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48" w:type="dxa"/>
        <w:tblLayout w:type="fixed"/>
        <w:tblCellMar>
          <w:left w:w="6" w:type="dxa"/>
        </w:tblCellMar>
        <w:tblLook w:val="0000" w:firstRow="0" w:lastRow="0" w:firstColumn="0" w:lastColumn="0" w:noHBand="0" w:noVBand="0"/>
      </w:tblPr>
      <w:tblGrid>
        <w:gridCol w:w="5528"/>
        <w:gridCol w:w="3969"/>
        <w:gridCol w:w="993"/>
      </w:tblGrid>
      <w:tr w:rsidR="00597AB5" w:rsidRPr="005E7DF9" w14:paraId="29D930B1" w14:textId="64C55E7A" w:rsidTr="004802C8">
        <w:trPr>
          <w:cantSplit/>
          <w:trHeight w:val="312"/>
        </w:trPr>
        <w:tc>
          <w:tcPr>
            <w:tcW w:w="5528" w:type="dxa"/>
            <w:shd w:val="clear" w:color="auto" w:fill="548DD4" w:themeFill="text2" w:themeFillTint="99"/>
            <w:vAlign w:val="center"/>
          </w:tcPr>
          <w:p w14:paraId="1C7EB648" w14:textId="009D8DC8" w:rsidR="00597AB5" w:rsidRPr="005E7DF9" w:rsidRDefault="00597AB5" w:rsidP="004802C8">
            <w:pPr>
              <w:pStyle w:val="Category"/>
              <w:ind w:right="-28"/>
              <w:jc w:val="left"/>
              <w:rPr>
                <w:rFonts w:ascii="Arial" w:hAnsi="Arial" w:cs="Open Sans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vAlign w:val="center"/>
          </w:tcPr>
          <w:p w14:paraId="4423BB67" w14:textId="5A22292F" w:rsidR="00597AB5" w:rsidRPr="005E7DF9" w:rsidRDefault="00597AB5" w:rsidP="00040E9C">
            <w:pPr>
              <w:jc w:val="right"/>
              <w:rPr>
                <w:spacing w:val="20"/>
                <w:sz w:val="24"/>
                <w:szCs w:val="24"/>
              </w:rPr>
            </w:pPr>
            <w:r w:rsidRPr="005E7DF9">
              <w:rPr>
                <w:rFonts w:cs="Open Sans"/>
                <w:b/>
                <w:caps/>
                <w:spacing w:val="20"/>
                <w:sz w:val="24"/>
                <w:szCs w:val="24"/>
              </w:rPr>
              <w:t>Curriculum Vitae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14:paraId="02C65128" w14:textId="77777777" w:rsidR="00597AB5" w:rsidRPr="005E7DF9" w:rsidRDefault="00597AB5" w:rsidP="004802C8">
            <w:pPr>
              <w:jc w:val="left"/>
              <w:rPr>
                <w:rFonts w:cs="Open Sans"/>
                <w:b/>
                <w:caps/>
                <w:noProof/>
                <w:sz w:val="16"/>
                <w:szCs w:val="16"/>
                <w:lang w:eastAsia="en-GB"/>
              </w:rPr>
            </w:pPr>
          </w:p>
        </w:tc>
      </w:tr>
      <w:tr w:rsidR="0048671C" w:rsidRPr="005E7DF9" w14:paraId="502F8C78" w14:textId="56B6D4E7" w:rsidTr="005D3FA7">
        <w:trPr>
          <w:cantSplit/>
          <w:trHeight w:val="547"/>
        </w:trPr>
        <w:tc>
          <w:tcPr>
            <w:tcW w:w="5528" w:type="dxa"/>
            <w:vAlign w:val="center"/>
          </w:tcPr>
          <w:p w14:paraId="3E918460" w14:textId="53733FA7" w:rsidR="0048671C" w:rsidRPr="005E7DF9" w:rsidRDefault="0048671C" w:rsidP="0048671C">
            <w:pPr>
              <w:pStyle w:val="Category"/>
              <w:ind w:right="-28"/>
              <w:jc w:val="left"/>
              <w:rPr>
                <w:rFonts w:ascii="Arial" w:hAnsi="Arial" w:cs="Open Sans"/>
                <w:b/>
                <w:sz w:val="36"/>
                <w:szCs w:val="36"/>
              </w:rPr>
            </w:pPr>
            <w:r w:rsidRPr="005E7DF9">
              <w:rPr>
                <w:rFonts w:ascii="Arial" w:hAnsi="Arial" w:cs="Open Sans"/>
                <w:b/>
                <w:caps/>
                <w:sz w:val="36"/>
                <w:szCs w:val="36"/>
              </w:rPr>
              <w:t>Paul Harrison</w:t>
            </w:r>
            <w:r w:rsidR="004802C8">
              <w:rPr>
                <w:rFonts w:ascii="Arial" w:hAnsi="Arial" w:cs="Open Sans"/>
                <w:b/>
                <w:caps/>
                <w:sz w:val="36"/>
                <w:szCs w:val="36"/>
              </w:rPr>
              <w:t xml:space="preserve">                           </w:t>
            </w:r>
          </w:p>
        </w:tc>
        <w:tc>
          <w:tcPr>
            <w:tcW w:w="3969" w:type="dxa"/>
            <w:vAlign w:val="center"/>
          </w:tcPr>
          <w:p w14:paraId="15B4B279" w14:textId="1630E078" w:rsidR="0048671C" w:rsidRPr="005E7DF9" w:rsidRDefault="0048671C" w:rsidP="0048671C">
            <w:pPr>
              <w:jc w:val="right"/>
              <w:rPr>
                <w:rFonts w:cs="Open Sans"/>
                <w:sz w:val="18"/>
                <w:szCs w:val="18"/>
              </w:rPr>
            </w:pPr>
            <w:r w:rsidRPr="005E7DF9">
              <w:rPr>
                <w:rFonts w:cs="Open Sans"/>
                <w:color w:val="000000" w:themeColor="text1"/>
                <w:sz w:val="16"/>
                <w:szCs w:val="16"/>
              </w:rPr>
              <w:t>Paul.Harrison15@gmail.com</w:t>
            </w:r>
            <w:r w:rsidRPr="005E7DF9">
              <w:rPr>
                <w:rFonts w:cs="Open Sans"/>
                <w:noProof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5E7DF9">
              <w:rPr>
                <w:rFonts w:cs="Open Sans"/>
                <w:noProof/>
                <w:color w:val="000000" w:themeColor="text1"/>
                <w:sz w:val="16"/>
                <w:szCs w:val="16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1030331D" wp14:editId="54CCEEB4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104140</wp:posOffset>
                  </wp:positionV>
                  <wp:extent cx="187960" cy="183515"/>
                  <wp:effectExtent l="0" t="0" r="254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380098881333552422mail-symbol-grey-md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7DF9">
              <w:rPr>
                <w:rFonts w:cs="Open Sans"/>
                <w:noProof/>
                <w:color w:val="000000" w:themeColor="text1"/>
                <w:sz w:val="16"/>
                <w:szCs w:val="16"/>
                <w:lang w:eastAsia="en-GB"/>
              </w:rPr>
              <w:t xml:space="preserve">| </w:t>
            </w:r>
            <w:r w:rsidRPr="005E7DF9">
              <w:rPr>
                <w:rFonts w:cs="Open Sans"/>
                <w:color w:val="000000" w:themeColor="text1"/>
                <w:sz w:val="16"/>
                <w:szCs w:val="16"/>
              </w:rPr>
              <w:t>+44 (0) 7827 343 654</w:t>
            </w:r>
            <w:r w:rsidRPr="005E7DF9">
              <w:rPr>
                <w:rFonts w:cs="Open Sans"/>
                <w:color w:val="000000" w:themeColor="text1"/>
                <w:sz w:val="16"/>
                <w:szCs w:val="16"/>
              </w:rPr>
              <w:br/>
            </w:r>
            <w:r w:rsidR="002E2311" w:rsidRPr="005E7DF9">
              <w:rPr>
                <w:rFonts w:cs="Open Sans"/>
                <w:color w:val="000000" w:themeColor="text1"/>
                <w:sz w:val="14"/>
                <w:szCs w:val="14"/>
              </w:rPr>
              <w:t>Age 49</w:t>
            </w:r>
            <w:r w:rsidR="009E6EAA" w:rsidRPr="005E7DF9">
              <w:rPr>
                <w:rFonts w:cs="Open Sans"/>
                <w:color w:val="000000" w:themeColor="text1"/>
                <w:sz w:val="14"/>
                <w:szCs w:val="14"/>
              </w:rPr>
              <w:t xml:space="preserve"> </w:t>
            </w:r>
            <w:r w:rsidRPr="005E7DF9">
              <w:rPr>
                <w:rFonts w:cs="Open Sans"/>
                <w:color w:val="000000" w:themeColor="text1"/>
                <w:sz w:val="14"/>
                <w:szCs w:val="14"/>
              </w:rPr>
              <w:t>and living in Chalfont St Peter, UK</w:t>
            </w:r>
          </w:p>
        </w:tc>
        <w:tc>
          <w:tcPr>
            <w:tcW w:w="993" w:type="dxa"/>
            <w:vAlign w:val="center"/>
          </w:tcPr>
          <w:p w14:paraId="3F1298AE" w14:textId="0B4D67C8" w:rsidR="0048671C" w:rsidRPr="005E7DF9" w:rsidRDefault="0048671C" w:rsidP="0048671C">
            <w:pPr>
              <w:jc w:val="right"/>
              <w:rPr>
                <w:rFonts w:cs="Open Sans"/>
                <w:sz w:val="18"/>
                <w:szCs w:val="18"/>
              </w:rPr>
            </w:pPr>
            <w:r w:rsidRPr="005E7DF9">
              <w:rPr>
                <w:rFonts w:cs="Open Sans"/>
                <w:noProof/>
                <w:sz w:val="16"/>
                <w:szCs w:val="16"/>
                <w:lang w:val="en-US"/>
              </w:rPr>
              <w:drawing>
                <wp:inline distT="0" distB="0" distL="0" distR="0" wp14:anchorId="6054353C" wp14:editId="38D5098F">
                  <wp:extent cx="419735" cy="342900"/>
                  <wp:effectExtent l="0" t="0" r="12065" b="127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Phonesupport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9735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7455F" w14:textId="77777777" w:rsidR="0048347D" w:rsidRPr="005A0CD3" w:rsidRDefault="0048347D">
      <w:pPr>
        <w:jc w:val="left"/>
        <w:rPr>
          <w:sz w:val="8"/>
          <w:szCs w:val="8"/>
        </w:rPr>
      </w:pPr>
    </w:p>
    <w:tbl>
      <w:tblPr>
        <w:tblW w:w="10490" w:type="dxa"/>
        <w:tblInd w:w="148" w:type="dxa"/>
        <w:tblLayout w:type="fixed"/>
        <w:tblCellMar>
          <w:left w:w="6" w:type="dxa"/>
        </w:tblCellMar>
        <w:tblLook w:val="0000" w:firstRow="0" w:lastRow="0" w:firstColumn="0" w:lastColumn="0" w:noHBand="0" w:noVBand="0"/>
      </w:tblPr>
      <w:tblGrid>
        <w:gridCol w:w="2126"/>
        <w:gridCol w:w="8364"/>
      </w:tblGrid>
      <w:tr w:rsidR="002254DD" w:rsidRPr="005E7DF9" w14:paraId="082F83D7" w14:textId="77777777" w:rsidTr="00244C4C">
        <w:trPr>
          <w:cantSplit/>
          <w:trHeight w:val="2442"/>
        </w:trPr>
        <w:tc>
          <w:tcPr>
            <w:tcW w:w="2126" w:type="dxa"/>
            <w:shd w:val="clear" w:color="auto" w:fill="auto"/>
          </w:tcPr>
          <w:p w14:paraId="777184E8" w14:textId="1DBD3484" w:rsidR="002254DD" w:rsidRPr="002254DD" w:rsidRDefault="00294F9E" w:rsidP="00975E66">
            <w:pPr>
              <w:spacing w:before="60" w:after="60"/>
              <w:ind w:right="-28"/>
              <w:rPr>
                <w:rFonts w:cs="Arial"/>
              </w:rPr>
            </w:pPr>
            <w:r w:rsidRPr="002254DD">
              <w:rPr>
                <w:rFonts w:cs="Arial"/>
                <w:b/>
                <w:noProof/>
                <w:lang w:val="en-US"/>
              </w:rPr>
              <w:drawing>
                <wp:inline distT="0" distB="0" distL="0" distR="0" wp14:anchorId="1F95AABA" wp14:editId="62589F18">
                  <wp:extent cx="1214120" cy="152590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89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/>
                          <a:stretch/>
                        </pic:blipFill>
                        <pic:spPr bwMode="auto">
                          <a:xfrm>
                            <a:off x="0" y="0"/>
                            <a:ext cx="1214574" cy="152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shd w:val="clear" w:color="auto" w:fill="auto"/>
          </w:tcPr>
          <w:p w14:paraId="70262011" w14:textId="1F3BF003" w:rsidR="00B86A76" w:rsidRDefault="00B86A76" w:rsidP="00B86A76">
            <w:pPr>
              <w:spacing w:before="40" w:after="60"/>
              <w:ind w:right="-28"/>
              <w:rPr>
                <w:rFonts w:cs="Arial"/>
              </w:rPr>
            </w:pPr>
            <w:bookmarkStart w:id="0" w:name="_GoBack"/>
            <w:r w:rsidRPr="002254DD">
              <w:rPr>
                <w:rFonts w:cs="Arial"/>
              </w:rPr>
              <w:t xml:space="preserve">Accomplished and versatile </w:t>
            </w:r>
            <w:r w:rsidR="00BF2A34">
              <w:rPr>
                <w:rFonts w:cs="Arial"/>
              </w:rPr>
              <w:t xml:space="preserve">executive </w:t>
            </w:r>
            <w:r>
              <w:rPr>
                <w:rFonts w:cs="Arial"/>
              </w:rPr>
              <w:t xml:space="preserve">with a rich business and technology background. 28 years of </w:t>
            </w:r>
            <w:r w:rsidRPr="002254DD">
              <w:rPr>
                <w:rFonts w:cs="Arial"/>
              </w:rPr>
              <w:t xml:space="preserve">international </w:t>
            </w:r>
            <w:r>
              <w:rPr>
                <w:rFonts w:cs="Arial"/>
              </w:rPr>
              <w:t xml:space="preserve">cross-sector </w:t>
            </w:r>
            <w:r w:rsidRPr="002254DD">
              <w:rPr>
                <w:rFonts w:cs="Arial"/>
              </w:rPr>
              <w:t xml:space="preserve">experience in </w:t>
            </w:r>
            <w:r>
              <w:rPr>
                <w:rFonts w:cs="Arial"/>
              </w:rPr>
              <w:t>developed</w:t>
            </w:r>
            <w:r w:rsidRPr="002254DD">
              <w:rPr>
                <w:rFonts w:cs="Arial"/>
              </w:rPr>
              <w:t xml:space="preserve"> and emerging markets</w:t>
            </w:r>
            <w:r>
              <w:rPr>
                <w:rFonts w:cs="Arial"/>
              </w:rPr>
              <w:t>.</w:t>
            </w:r>
          </w:p>
          <w:p w14:paraId="01A90DF6" w14:textId="0C52F78F" w:rsidR="00B86A76" w:rsidRPr="002254DD" w:rsidRDefault="00B86A76" w:rsidP="00B86A76">
            <w:pPr>
              <w:spacing w:before="40" w:after="60"/>
              <w:ind w:right="-28"/>
              <w:rPr>
                <w:rFonts w:cs="Arial"/>
              </w:rPr>
            </w:pPr>
            <w:r w:rsidRPr="002254DD">
              <w:rPr>
                <w:rFonts w:cs="Arial"/>
              </w:rPr>
              <w:t xml:space="preserve">Track record of successful delivery and managing </w:t>
            </w:r>
            <w:r>
              <w:rPr>
                <w:rFonts w:cs="Arial"/>
              </w:rPr>
              <w:t xml:space="preserve">large </w:t>
            </w:r>
            <w:r w:rsidR="005B3314">
              <w:rPr>
                <w:rFonts w:cs="Arial"/>
              </w:rPr>
              <w:t xml:space="preserve">multi-disciplined </w:t>
            </w:r>
            <w:r w:rsidRPr="002254DD">
              <w:rPr>
                <w:rFonts w:cs="Arial"/>
              </w:rPr>
              <w:t xml:space="preserve">teams by being pragmatic, resourceful and ensuring </w:t>
            </w:r>
            <w:r>
              <w:rPr>
                <w:rFonts w:cs="Arial"/>
              </w:rPr>
              <w:t>robust</w:t>
            </w:r>
            <w:r w:rsidRPr="002254DD">
              <w:rPr>
                <w:rFonts w:cs="Arial"/>
              </w:rPr>
              <w:t xml:space="preserve"> financial control. Strong </w:t>
            </w:r>
            <w:r w:rsidR="00E0428C">
              <w:rPr>
                <w:rFonts w:cs="Arial"/>
              </w:rPr>
              <w:t xml:space="preserve">leadership, </w:t>
            </w:r>
            <w:r w:rsidRPr="002254DD">
              <w:rPr>
                <w:rFonts w:cs="Arial"/>
              </w:rPr>
              <w:t>interpersonal communication and stakeholder management skills</w:t>
            </w:r>
            <w:r>
              <w:rPr>
                <w:rFonts w:cs="Arial"/>
              </w:rPr>
              <w:t xml:space="preserve"> with many years experience working at board level in blue chip, private and listed companies.</w:t>
            </w:r>
          </w:p>
          <w:p w14:paraId="62844A9E" w14:textId="78EE7D29" w:rsidR="002254DD" w:rsidRPr="00B86A76" w:rsidRDefault="00B86A76" w:rsidP="006E0B26">
            <w:pPr>
              <w:spacing w:before="40" w:after="60"/>
              <w:ind w:right="-28"/>
              <w:rPr>
                <w:rFonts w:cs="Arial"/>
              </w:rPr>
            </w:pPr>
            <w:r>
              <w:rPr>
                <w:rFonts w:cs="Arial"/>
              </w:rPr>
              <w:t xml:space="preserve">Serial business and technology transformer </w:t>
            </w:r>
            <w:r w:rsidR="00A97376">
              <w:rPr>
                <w:rFonts w:cs="Arial"/>
              </w:rPr>
              <w:t xml:space="preserve">and strategist </w:t>
            </w:r>
            <w:r>
              <w:rPr>
                <w:rFonts w:cs="Arial"/>
              </w:rPr>
              <w:t xml:space="preserve">ensuring application of technology enables and/or supports the business vision and strategy. </w:t>
            </w:r>
            <w:r w:rsidR="006E0B26">
              <w:rPr>
                <w:rFonts w:cs="Arial"/>
              </w:rPr>
              <w:t>Enjoy</w:t>
            </w:r>
            <w:r>
              <w:rPr>
                <w:rFonts w:cs="Arial"/>
              </w:rPr>
              <w:t xml:space="preserve"> being h</w:t>
            </w:r>
            <w:r w:rsidRPr="002254DD">
              <w:rPr>
                <w:rFonts w:cs="Arial"/>
              </w:rPr>
              <w:t>ands-on and get</w:t>
            </w:r>
            <w:r>
              <w:rPr>
                <w:rFonts w:cs="Arial"/>
              </w:rPr>
              <w:t>ting into the detail when needed. A</w:t>
            </w:r>
            <w:r w:rsidRPr="002254DD">
              <w:rPr>
                <w:rFonts w:cs="Arial"/>
              </w:rPr>
              <w:t xml:space="preserve">lso </w:t>
            </w:r>
            <w:r>
              <w:rPr>
                <w:rFonts w:cs="Arial"/>
              </w:rPr>
              <w:t>skilled</w:t>
            </w:r>
            <w:r w:rsidRPr="002254DD">
              <w:rPr>
                <w:rFonts w:cs="Arial"/>
              </w:rPr>
              <w:t xml:space="preserve"> at maintaining </w:t>
            </w:r>
            <w:r>
              <w:rPr>
                <w:rFonts w:cs="Arial"/>
              </w:rPr>
              <w:t xml:space="preserve">a good view of the overall big picture </w:t>
            </w:r>
            <w:r w:rsidRPr="002254DD">
              <w:rPr>
                <w:rFonts w:cs="Arial"/>
              </w:rPr>
              <w:t>to ensure a desirable business outcome.</w:t>
            </w:r>
            <w:bookmarkEnd w:id="0"/>
          </w:p>
        </w:tc>
      </w:tr>
    </w:tbl>
    <w:p w14:paraId="57DD05C8" w14:textId="77777777" w:rsidR="0048347D" w:rsidRPr="005A0CD3" w:rsidRDefault="0048347D">
      <w:pPr>
        <w:jc w:val="left"/>
        <w:rPr>
          <w:sz w:val="8"/>
          <w:szCs w:val="8"/>
        </w:rPr>
      </w:pPr>
    </w:p>
    <w:tbl>
      <w:tblPr>
        <w:tblW w:w="10490" w:type="dxa"/>
        <w:tblInd w:w="148" w:type="dxa"/>
        <w:tblLayout w:type="fixed"/>
        <w:tblCellMar>
          <w:left w:w="6" w:type="dxa"/>
        </w:tblCellMar>
        <w:tblLook w:val="0000" w:firstRow="0" w:lastRow="0" w:firstColumn="0" w:lastColumn="0" w:noHBand="0" w:noVBand="0"/>
      </w:tblPr>
      <w:tblGrid>
        <w:gridCol w:w="4678"/>
        <w:gridCol w:w="424"/>
        <w:gridCol w:w="5388"/>
      </w:tblGrid>
      <w:tr w:rsidR="007C3572" w:rsidRPr="005E7DF9" w14:paraId="1629F2FF" w14:textId="77777777" w:rsidTr="00244C4C">
        <w:trPr>
          <w:cantSplit/>
          <w:trHeight w:val="312"/>
        </w:trPr>
        <w:tc>
          <w:tcPr>
            <w:tcW w:w="10490" w:type="dxa"/>
            <w:gridSpan w:val="3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658ABAB7" w14:textId="4BFE59FF" w:rsidR="007C3572" w:rsidRPr="005E7DF9" w:rsidRDefault="007C3572" w:rsidP="00597AB5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404040" w:themeColor="text1" w:themeTint="BF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Career Highlights</w:t>
            </w:r>
          </w:p>
        </w:tc>
      </w:tr>
      <w:tr w:rsidR="00FE6E0D" w:rsidRPr="005E7DF9" w14:paraId="297A46ED" w14:textId="28761915" w:rsidTr="00087418">
        <w:trPr>
          <w:cantSplit/>
          <w:trHeight w:val="522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3BA4820" w14:textId="7B1EE3BC" w:rsidR="00FE6E0D" w:rsidRPr="005E7DF9" w:rsidRDefault="00B86A76" w:rsidP="00B86A76">
            <w:pPr>
              <w:pStyle w:val="Achievement"/>
              <w:numPr>
                <w:ilvl w:val="0"/>
                <w:numId w:val="13"/>
              </w:numPr>
              <w:spacing w:before="100" w:after="0" w:line="240" w:lineRule="auto"/>
              <w:ind w:right="-28"/>
              <w:jc w:val="left"/>
              <w:rPr>
                <w:rFonts w:cs="Open Sans"/>
                <w:spacing w:val="0"/>
              </w:rPr>
            </w:pPr>
            <w:r>
              <w:rPr>
                <w:rFonts w:cs="Open Sans"/>
                <w:spacing w:val="0"/>
              </w:rPr>
              <w:t>6</w:t>
            </w:r>
            <w:r w:rsidRPr="005E7DF9">
              <w:rPr>
                <w:rFonts w:cs="Open Sans"/>
                <w:spacing w:val="0"/>
              </w:rPr>
              <w:t xml:space="preserve"> </w:t>
            </w:r>
            <w:r>
              <w:rPr>
                <w:rFonts w:cs="Open Sans"/>
                <w:spacing w:val="0"/>
              </w:rPr>
              <w:t xml:space="preserve">Full life cycle Business &amp; Technology </w:t>
            </w:r>
            <w:r w:rsidRPr="005E7DF9">
              <w:rPr>
                <w:rFonts w:cs="Open Sans"/>
                <w:spacing w:val="0"/>
              </w:rPr>
              <w:t xml:space="preserve">Transformation programmes </w:t>
            </w:r>
            <w:r>
              <w:rPr>
                <w:rFonts w:cs="Open Sans"/>
                <w:spacing w:val="0"/>
              </w:rPr>
              <w:t>led and delivered.</w:t>
            </w:r>
          </w:p>
        </w:tc>
        <w:tc>
          <w:tcPr>
            <w:tcW w:w="5812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1E9CA3C9" w14:textId="3E4152D6" w:rsidR="00FE6E0D" w:rsidRPr="005E7DF9" w:rsidRDefault="00FF0DCB" w:rsidP="004802C8">
            <w:pPr>
              <w:pStyle w:val="Achievement"/>
              <w:numPr>
                <w:ilvl w:val="0"/>
                <w:numId w:val="13"/>
              </w:numPr>
              <w:spacing w:before="100" w:after="0" w:line="240" w:lineRule="auto"/>
              <w:ind w:right="-28"/>
              <w:jc w:val="left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400+ l</w:t>
            </w:r>
            <w:r w:rsidR="00FE6E0D" w:rsidRPr="005E7DF9">
              <w:rPr>
                <w:rFonts w:cs="Open Sans"/>
                <w:spacing w:val="0"/>
              </w:rPr>
              <w:t xml:space="preserve">argest team, 3,900 </w:t>
            </w:r>
            <w:r w:rsidRPr="005E7DF9">
              <w:rPr>
                <w:rFonts w:cs="Open Sans"/>
                <w:spacing w:val="0"/>
              </w:rPr>
              <w:t>largest</w:t>
            </w:r>
            <w:r w:rsidR="00FE6E0D" w:rsidRPr="005E7DF9">
              <w:rPr>
                <w:rFonts w:cs="Open Sans"/>
                <w:spacing w:val="0"/>
              </w:rPr>
              <w:t xml:space="preserve"> number of overall reports globally dispersed.</w:t>
            </w:r>
            <w:r w:rsidR="00B46548" w:rsidRPr="005E7DF9">
              <w:rPr>
                <w:rFonts w:cs="Open Sans"/>
                <w:spacing w:val="0"/>
              </w:rPr>
              <w:t xml:space="preserve"> Largest budget of $350m.</w:t>
            </w:r>
          </w:p>
        </w:tc>
      </w:tr>
      <w:tr w:rsidR="00FE6E0D" w:rsidRPr="005E7DF9" w14:paraId="62DEF14F" w14:textId="5FADDCE9" w:rsidTr="00087418">
        <w:trPr>
          <w:cantSplit/>
          <w:trHeight w:val="522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ADF5D0A" w14:textId="6056550F" w:rsidR="00FE6E0D" w:rsidRPr="005E7DF9" w:rsidRDefault="00B86A76" w:rsidP="00B86A76">
            <w:pPr>
              <w:pStyle w:val="Achievement"/>
              <w:numPr>
                <w:ilvl w:val="0"/>
                <w:numId w:val="13"/>
              </w:numPr>
              <w:spacing w:before="20" w:after="0" w:line="240" w:lineRule="auto"/>
              <w:ind w:right="-27"/>
              <w:jc w:val="left"/>
              <w:rPr>
                <w:rFonts w:cs="Open Sans"/>
                <w:spacing w:val="0"/>
              </w:rPr>
            </w:pPr>
            <w:r>
              <w:rPr>
                <w:rFonts w:cs="Open Sans"/>
                <w:spacing w:val="0"/>
              </w:rPr>
              <w:t>200</w:t>
            </w:r>
            <w:r w:rsidRPr="005E7DF9">
              <w:rPr>
                <w:rFonts w:cs="Open Sans"/>
                <w:spacing w:val="0"/>
              </w:rPr>
              <w:t>+ SA</w:t>
            </w:r>
            <w:r>
              <w:rPr>
                <w:rFonts w:cs="Open Sans"/>
                <w:spacing w:val="0"/>
              </w:rPr>
              <w:t>P, Oracle, Salesf</w:t>
            </w:r>
            <w:r w:rsidRPr="005E7DF9">
              <w:rPr>
                <w:rFonts w:cs="Open Sans"/>
                <w:spacing w:val="0"/>
              </w:rPr>
              <w:t>orce</w:t>
            </w:r>
            <w:r>
              <w:rPr>
                <w:rFonts w:cs="Open Sans"/>
                <w:spacing w:val="0"/>
              </w:rPr>
              <w:t>.com</w:t>
            </w:r>
            <w:r w:rsidRPr="005E7DF9">
              <w:rPr>
                <w:rFonts w:cs="Open Sans"/>
                <w:spacing w:val="0"/>
              </w:rPr>
              <w:t xml:space="preserve"> go-lives delivered in 60+ countries </w:t>
            </w:r>
            <w:r>
              <w:rPr>
                <w:rFonts w:cs="Open Sans"/>
                <w:spacing w:val="0"/>
              </w:rPr>
              <w:t>using</w:t>
            </w:r>
            <w:r w:rsidRPr="005E7DF9">
              <w:rPr>
                <w:rFonts w:cs="Open Sans"/>
                <w:spacing w:val="0"/>
              </w:rPr>
              <w:t xml:space="preserve"> agile, DevOps &amp; waterfall</w:t>
            </w:r>
            <w:r w:rsidR="00677AD0">
              <w:rPr>
                <w:rFonts w:cs="Open Sans"/>
                <w:spacing w:val="0"/>
              </w:rPr>
              <w:t xml:space="preserve"> on most continents</w:t>
            </w:r>
            <w:r>
              <w:rPr>
                <w:rFonts w:cs="Open Sans"/>
                <w:spacing w:val="0"/>
              </w:rPr>
              <w:t>.</w:t>
            </w:r>
          </w:p>
        </w:tc>
        <w:tc>
          <w:tcPr>
            <w:tcW w:w="5812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4F20E946" w14:textId="3DA41900" w:rsidR="00FE6E0D" w:rsidRPr="005E7DF9" w:rsidRDefault="00B46548" w:rsidP="004802C8">
            <w:pPr>
              <w:pStyle w:val="Achievement"/>
              <w:numPr>
                <w:ilvl w:val="0"/>
                <w:numId w:val="13"/>
              </w:numPr>
              <w:spacing w:before="20" w:after="0" w:line="240" w:lineRule="auto"/>
              <w:ind w:right="-27"/>
              <w:jc w:val="left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17</w:t>
            </w:r>
            <w:r w:rsidR="002B51F3" w:rsidRPr="005E7DF9">
              <w:rPr>
                <w:rFonts w:cs="Open Sans"/>
                <w:spacing w:val="0"/>
              </w:rPr>
              <w:t xml:space="preserve"> years rationalising, globalising &amp; outsourcing applications</w:t>
            </w:r>
            <w:r w:rsidR="00087418">
              <w:rPr>
                <w:rFonts w:cs="Open Sans"/>
                <w:spacing w:val="0"/>
              </w:rPr>
              <w:t xml:space="preserve">, infrastructure and operations and </w:t>
            </w:r>
            <w:r w:rsidR="00087418" w:rsidRPr="005E7DF9">
              <w:rPr>
                <w:rFonts w:cs="Open Sans"/>
                <w:spacing w:val="0"/>
              </w:rPr>
              <w:t>managing most tier 1 and 2 vendors often in a multi-vendor context.</w:t>
            </w:r>
          </w:p>
        </w:tc>
      </w:tr>
      <w:tr w:rsidR="00FE6E0D" w:rsidRPr="005E7DF9" w14:paraId="32336573" w14:textId="25E74214" w:rsidTr="00AA3C42">
        <w:trPr>
          <w:cantSplit/>
          <w:trHeight w:val="501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F5BE988" w14:textId="40B9B0EF" w:rsidR="00FE6E0D" w:rsidRPr="005E7DF9" w:rsidRDefault="00FE6E0D" w:rsidP="004826AE">
            <w:pPr>
              <w:pStyle w:val="Achievement"/>
              <w:numPr>
                <w:ilvl w:val="0"/>
                <w:numId w:val="13"/>
              </w:numPr>
              <w:spacing w:before="20" w:after="0" w:line="240" w:lineRule="auto"/>
              <w:ind w:right="-27"/>
              <w:jc w:val="left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 xml:space="preserve">23 </w:t>
            </w:r>
            <w:r w:rsidR="00B46548" w:rsidRPr="005E7DF9">
              <w:rPr>
                <w:rFonts w:cs="Open Sans"/>
                <w:spacing w:val="0"/>
              </w:rPr>
              <w:t xml:space="preserve">Digital B2B &amp; B2C </w:t>
            </w:r>
            <w:r w:rsidR="004826AE">
              <w:rPr>
                <w:rFonts w:cs="Open Sans"/>
                <w:spacing w:val="0"/>
              </w:rPr>
              <w:t>t</w:t>
            </w:r>
            <w:r w:rsidR="004826AE" w:rsidRPr="005E7DF9">
              <w:rPr>
                <w:rFonts w:cs="Open Sans"/>
                <w:spacing w:val="0"/>
              </w:rPr>
              <w:t>ransformation</w:t>
            </w:r>
            <w:r w:rsidR="004826AE">
              <w:rPr>
                <w:rFonts w:cs="Open Sans"/>
                <w:spacing w:val="0"/>
              </w:rPr>
              <w:t>s</w:t>
            </w:r>
            <w:r w:rsidR="004826AE" w:rsidRPr="005E7DF9">
              <w:rPr>
                <w:rFonts w:cs="Open Sans"/>
                <w:spacing w:val="0"/>
              </w:rPr>
              <w:t xml:space="preserve"> </w:t>
            </w:r>
            <w:r w:rsidR="00643120" w:rsidRPr="005E7DF9">
              <w:rPr>
                <w:rFonts w:cs="Open Sans"/>
                <w:spacing w:val="0"/>
              </w:rPr>
              <w:t xml:space="preserve">delivered </w:t>
            </w:r>
            <w:r w:rsidR="004826AE">
              <w:rPr>
                <w:rFonts w:cs="Open Sans"/>
                <w:spacing w:val="0"/>
              </w:rPr>
              <w:t xml:space="preserve">some </w:t>
            </w:r>
            <w:r w:rsidR="00607451">
              <w:rPr>
                <w:rFonts w:cs="Open Sans"/>
                <w:spacing w:val="0"/>
              </w:rPr>
              <w:t xml:space="preserve">for </w:t>
            </w:r>
            <w:proofErr w:type="spellStart"/>
            <w:r w:rsidR="00B46548" w:rsidRPr="005E7DF9">
              <w:rPr>
                <w:rFonts w:cs="Open Sans"/>
                <w:spacing w:val="0"/>
              </w:rPr>
              <w:t>OmniChannel</w:t>
            </w:r>
            <w:proofErr w:type="spellEnd"/>
            <w:r w:rsidR="00B46548" w:rsidRPr="005E7DF9">
              <w:rPr>
                <w:rFonts w:cs="Open Sans"/>
                <w:spacing w:val="0"/>
              </w:rPr>
              <w:t xml:space="preserve"> </w:t>
            </w:r>
            <w:r w:rsidRPr="005E7DF9">
              <w:rPr>
                <w:rFonts w:cs="Open Sans"/>
                <w:spacing w:val="0"/>
              </w:rPr>
              <w:t>customer experience</w:t>
            </w:r>
            <w:r w:rsidR="00643120" w:rsidRPr="005E7DF9">
              <w:rPr>
                <w:rFonts w:cs="Open Sans"/>
                <w:spacing w:val="0"/>
              </w:rPr>
              <w:t>.</w:t>
            </w:r>
          </w:p>
        </w:tc>
        <w:tc>
          <w:tcPr>
            <w:tcW w:w="5812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008BD01D" w14:textId="469C72E9" w:rsidR="00FE6E0D" w:rsidRPr="005E7DF9" w:rsidRDefault="00087418" w:rsidP="005A0CD3">
            <w:pPr>
              <w:pStyle w:val="Achievement"/>
              <w:numPr>
                <w:ilvl w:val="0"/>
                <w:numId w:val="13"/>
              </w:numPr>
              <w:spacing w:before="20" w:after="0" w:line="240" w:lineRule="auto"/>
              <w:ind w:right="-27"/>
              <w:jc w:val="left"/>
              <w:rPr>
                <w:rFonts w:cs="Open Sans"/>
                <w:spacing w:val="0"/>
              </w:rPr>
            </w:pPr>
            <w:r>
              <w:rPr>
                <w:rFonts w:cs="Arial"/>
              </w:rPr>
              <w:t xml:space="preserve">12 years </w:t>
            </w:r>
            <w:r w:rsidR="005A0CD3">
              <w:rPr>
                <w:rFonts w:cs="Arial"/>
              </w:rPr>
              <w:t xml:space="preserve">experience with </w:t>
            </w:r>
            <w:r>
              <w:rPr>
                <w:rFonts w:cs="Arial"/>
              </w:rPr>
              <w:t xml:space="preserve">management of change </w:t>
            </w:r>
            <w:r w:rsidRPr="002254DD">
              <w:rPr>
                <w:rFonts w:cs="Arial"/>
              </w:rPr>
              <w:t>in sometimes complex politically charged environments</w:t>
            </w:r>
            <w:r w:rsidR="005A0CD3">
              <w:rPr>
                <w:rFonts w:cs="Arial"/>
              </w:rPr>
              <w:t>.</w:t>
            </w:r>
          </w:p>
        </w:tc>
      </w:tr>
      <w:tr w:rsidR="00E8746F" w:rsidRPr="005E7DF9" w14:paraId="67D72D32" w14:textId="77777777" w:rsidTr="00087418">
        <w:trPr>
          <w:cantSplit/>
          <w:trHeight w:val="284"/>
        </w:trPr>
        <w:tc>
          <w:tcPr>
            <w:tcW w:w="4678" w:type="dxa"/>
            <w:shd w:val="clear" w:color="auto" w:fill="D9D9D9"/>
            <w:vAlign w:val="center"/>
          </w:tcPr>
          <w:p w14:paraId="4F4D6C19" w14:textId="15135F1E" w:rsidR="00E8746F" w:rsidRPr="005E7DF9" w:rsidRDefault="00214B91" w:rsidP="004264DF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2015</w:t>
            </w:r>
            <w:r w:rsidR="00E8746F" w:rsidRPr="005E7DF9">
              <w:rPr>
                <w:rFonts w:cs="Open Sans"/>
                <w:b/>
                <w:color w:val="000000" w:themeColor="text1"/>
                <w:spacing w:val="0"/>
              </w:rPr>
              <w:t xml:space="preserve"> - </w:t>
            </w:r>
            <w:r w:rsidR="004264DF">
              <w:rPr>
                <w:rFonts w:cs="Open Sans"/>
                <w:b/>
                <w:color w:val="000000" w:themeColor="text1"/>
                <w:spacing w:val="0"/>
              </w:rPr>
              <w:t>2016</w:t>
            </w:r>
            <w:r w:rsidR="00E8746F" w:rsidRPr="005E7DF9">
              <w:rPr>
                <w:rFonts w:cs="Open Sans"/>
                <w:b/>
                <w:color w:val="000000" w:themeColor="text1"/>
                <w:spacing w:val="0"/>
              </w:rPr>
              <w:t xml:space="preserve">  | </w:t>
            </w:r>
            <w:r w:rsidRPr="005E7DF9">
              <w:rPr>
                <w:rFonts w:cs="Open Sans"/>
                <w:b/>
                <w:color w:val="000000" w:themeColor="text1"/>
                <w:spacing w:val="0"/>
              </w:rPr>
              <w:t>Capgemini Group</w:t>
            </w:r>
          </w:p>
        </w:tc>
        <w:tc>
          <w:tcPr>
            <w:tcW w:w="5812" w:type="dxa"/>
            <w:gridSpan w:val="2"/>
            <w:shd w:val="clear" w:color="auto" w:fill="D9D9D9"/>
            <w:vAlign w:val="center"/>
          </w:tcPr>
          <w:p w14:paraId="6838D884" w14:textId="6E9C7ED2" w:rsidR="00E8746F" w:rsidRPr="005E7DF9" w:rsidRDefault="00FA3EA4" w:rsidP="007A59E5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17" w:right="-27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>
              <w:rPr>
                <w:rFonts w:cs="Open Sans"/>
                <w:b/>
                <w:color w:val="000000" w:themeColor="text1"/>
                <w:spacing w:val="0"/>
              </w:rPr>
              <w:t xml:space="preserve">Interim Transformation </w:t>
            </w:r>
            <w:r w:rsidR="007A59E5">
              <w:rPr>
                <w:rFonts w:cs="Open Sans"/>
                <w:b/>
                <w:color w:val="000000" w:themeColor="text1"/>
                <w:spacing w:val="0"/>
              </w:rPr>
              <w:t>Director &amp; Advisor</w:t>
            </w:r>
          </w:p>
        </w:tc>
      </w:tr>
      <w:tr w:rsidR="00E8746F" w:rsidRPr="005E7DF9" w14:paraId="33854EF7" w14:textId="77777777" w:rsidTr="00087418">
        <w:trPr>
          <w:cantSplit/>
          <w:trHeight w:val="312"/>
        </w:trPr>
        <w:tc>
          <w:tcPr>
            <w:tcW w:w="4678" w:type="dxa"/>
            <w:shd w:val="clear" w:color="auto" w:fill="D9D9D9"/>
            <w:vAlign w:val="center"/>
          </w:tcPr>
          <w:p w14:paraId="076B91E0" w14:textId="074CB948" w:rsidR="00E8746F" w:rsidRPr="005E7DF9" w:rsidRDefault="007D4679" w:rsidP="00C448B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Professional Services &amp; </w:t>
            </w:r>
            <w:r w:rsidR="00E8746F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T</w:t>
            </w:r>
            <w:r w:rsidR="00C448B3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e</w:t>
            </w:r>
            <w:r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chnology</w:t>
            </w:r>
            <w:r w:rsidR="00E8746F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 | </w:t>
            </w:r>
            <w:r w:rsidR="00E346E3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France, </w:t>
            </w:r>
            <w:r w:rsidR="00E8746F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UK &amp; Global</w:t>
            </w:r>
          </w:p>
          <w:p w14:paraId="4DEAEF13" w14:textId="054589D5" w:rsidR="00E8746F" w:rsidRPr="005E7DF9" w:rsidRDefault="00E8746F" w:rsidP="00D271F6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Revenue $</w:t>
            </w:r>
            <w:r w:rsidR="00214B91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11</w:t>
            </w: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.</w:t>
            </w:r>
            <w:r w:rsidR="00214B91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6</w:t>
            </w: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bn</w:t>
            </w:r>
          </w:p>
        </w:tc>
        <w:tc>
          <w:tcPr>
            <w:tcW w:w="5812" w:type="dxa"/>
            <w:gridSpan w:val="2"/>
            <w:shd w:val="clear" w:color="auto" w:fill="D9D9D9"/>
            <w:vAlign w:val="center"/>
          </w:tcPr>
          <w:p w14:paraId="485EE9CB" w14:textId="39795ED7" w:rsidR="00E8746F" w:rsidRPr="005E7DF9" w:rsidRDefault="00E8746F" w:rsidP="00C448B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17" w:right="-27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Employees </w:t>
            </w:r>
            <w:r w:rsidR="00214B91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180</w:t>
            </w:r>
            <w:r w:rsidR="00C448B3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,000 | Public listing Euronext Paris</w:t>
            </w:r>
          </w:p>
          <w:p w14:paraId="48E27A94" w14:textId="1575052E" w:rsidR="00E8746F" w:rsidRPr="005E7DF9" w:rsidRDefault="00E8746F" w:rsidP="00D271F6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17" w:right="-27"/>
              <w:jc w:val="left"/>
              <w:rPr>
                <w:rFonts w:cs="Open Sans"/>
                <w:spacing w:val="0"/>
                <w:sz w:val="18"/>
                <w:szCs w:val="18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Contract 6 months</w:t>
            </w:r>
            <w:r w:rsidR="00087418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, 2</w:t>
            </w:r>
            <w:r w:rsidR="007C0D7F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 extension</w:t>
            </w:r>
            <w:r w:rsidR="00087418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s</w:t>
            </w:r>
          </w:p>
        </w:tc>
      </w:tr>
      <w:tr w:rsidR="00E8746F" w:rsidRPr="005E7DF9" w14:paraId="17446088" w14:textId="77777777" w:rsidTr="008172F4">
        <w:trPr>
          <w:cantSplit/>
          <w:trHeight w:val="2401"/>
        </w:trPr>
        <w:tc>
          <w:tcPr>
            <w:tcW w:w="10490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14:paraId="69D650AB" w14:textId="159475BF" w:rsidR="00E8746F" w:rsidRPr="005E7DF9" w:rsidRDefault="00B86A76" w:rsidP="00E8746F">
            <w:pPr>
              <w:pStyle w:val="Achievement"/>
              <w:numPr>
                <w:ilvl w:val="0"/>
                <w:numId w:val="0"/>
              </w:numPr>
              <w:spacing w:before="80" w:line="240" w:lineRule="auto"/>
              <w:ind w:right="-28"/>
              <w:rPr>
                <w:rFonts w:cs="Open Sans"/>
                <w:color w:val="000000" w:themeColor="text1"/>
                <w:spacing w:val="0"/>
              </w:rPr>
            </w:pPr>
            <w:r>
              <w:rPr>
                <w:rFonts w:cs="Open Sans"/>
                <w:color w:val="000000" w:themeColor="text1"/>
                <w:spacing w:val="0"/>
              </w:rPr>
              <w:t xml:space="preserve">Responsible </w:t>
            </w:r>
            <w:r w:rsidR="002B67FB" w:rsidRPr="005E7DF9">
              <w:rPr>
                <w:rFonts w:cs="Open Sans"/>
                <w:color w:val="000000" w:themeColor="text1"/>
                <w:spacing w:val="0"/>
              </w:rPr>
              <w:t>Globa</w:t>
            </w:r>
            <w:r>
              <w:rPr>
                <w:rFonts w:cs="Open Sans"/>
                <w:color w:val="000000" w:themeColor="text1"/>
                <w:spacing w:val="0"/>
              </w:rPr>
              <w:t xml:space="preserve">lly for Business Change, </w:t>
            </w:r>
            <w:r w:rsidR="00DA6E96" w:rsidRPr="005E7DF9">
              <w:rPr>
                <w:rFonts w:cs="Open Sans"/>
                <w:color w:val="000000" w:themeColor="text1"/>
                <w:spacing w:val="0"/>
              </w:rPr>
              <w:t xml:space="preserve">Marketing, Communications, </w:t>
            </w:r>
            <w:r w:rsidR="00F515BC" w:rsidRPr="005E7DF9">
              <w:rPr>
                <w:rFonts w:cs="Open Sans"/>
                <w:color w:val="000000" w:themeColor="text1"/>
                <w:spacing w:val="0"/>
              </w:rPr>
              <w:t xml:space="preserve">Stakeholder Management, </w:t>
            </w:r>
            <w:r w:rsidR="00DA6E96" w:rsidRPr="005E7DF9">
              <w:rPr>
                <w:rFonts w:cs="Open Sans"/>
                <w:color w:val="000000" w:themeColor="text1"/>
                <w:spacing w:val="0"/>
              </w:rPr>
              <w:t xml:space="preserve">and acting as chief </w:t>
            </w:r>
            <w:r w:rsidR="00F515BC" w:rsidRPr="005E7DF9">
              <w:rPr>
                <w:rFonts w:cs="Open Sans"/>
                <w:color w:val="000000" w:themeColor="text1"/>
                <w:spacing w:val="0"/>
              </w:rPr>
              <w:t xml:space="preserve">independent transformation </w:t>
            </w:r>
            <w:r w:rsidR="00DA6E96" w:rsidRPr="005E7DF9">
              <w:rPr>
                <w:rFonts w:cs="Open Sans"/>
                <w:color w:val="000000" w:themeColor="text1"/>
                <w:spacing w:val="0"/>
              </w:rPr>
              <w:t>advisor</w:t>
            </w:r>
            <w:r w:rsidR="00FA3EA4">
              <w:rPr>
                <w:rFonts w:cs="Open Sans"/>
                <w:color w:val="000000" w:themeColor="text1"/>
                <w:spacing w:val="0"/>
              </w:rPr>
              <w:t xml:space="preserve">. </w:t>
            </w:r>
            <w:r>
              <w:rPr>
                <w:rFonts w:cs="Open Sans"/>
                <w:color w:val="000000" w:themeColor="text1"/>
                <w:spacing w:val="0"/>
              </w:rPr>
              <w:t>This</w:t>
            </w:r>
            <w:r w:rsidR="002B67FB" w:rsidRPr="005E7DF9">
              <w:rPr>
                <w:rFonts w:cs="Open Sans"/>
                <w:color w:val="000000" w:themeColor="text1"/>
                <w:spacing w:val="0"/>
              </w:rPr>
              <w:t xml:space="preserve"> internal corporate Global </w:t>
            </w:r>
            <w:r w:rsidR="00C448B3" w:rsidRPr="005E7DF9">
              <w:rPr>
                <w:rFonts w:cs="Open Sans"/>
                <w:color w:val="000000" w:themeColor="text1"/>
                <w:spacing w:val="0"/>
              </w:rPr>
              <w:t xml:space="preserve">sales </w:t>
            </w:r>
            <w:r w:rsidR="00DA6E96" w:rsidRPr="005E7DF9">
              <w:rPr>
                <w:rFonts w:cs="Open Sans"/>
                <w:color w:val="000000" w:themeColor="text1"/>
                <w:spacing w:val="0"/>
              </w:rPr>
              <w:t xml:space="preserve">transformation </w:t>
            </w:r>
            <w:r w:rsidR="008172F4" w:rsidRPr="005E7DF9">
              <w:rPr>
                <w:rFonts w:cs="Open Sans"/>
                <w:color w:val="000000" w:themeColor="text1"/>
                <w:spacing w:val="0"/>
              </w:rPr>
              <w:t xml:space="preserve">programme </w:t>
            </w:r>
            <w:r w:rsidR="00FA3EA4">
              <w:rPr>
                <w:rFonts w:cs="Open Sans"/>
                <w:color w:val="000000" w:themeColor="text1"/>
                <w:spacing w:val="0"/>
              </w:rPr>
              <w:t xml:space="preserve">covers </w:t>
            </w:r>
            <w:r w:rsidR="00C448B3" w:rsidRPr="005E7DF9">
              <w:rPr>
                <w:rFonts w:cs="Open Sans"/>
                <w:color w:val="000000" w:themeColor="text1"/>
                <w:spacing w:val="0"/>
              </w:rPr>
              <w:t>40</w:t>
            </w:r>
            <w:r w:rsidR="00E8746F" w:rsidRPr="005E7DF9">
              <w:rPr>
                <w:rFonts w:cs="Open Sans"/>
                <w:color w:val="000000" w:themeColor="text1"/>
                <w:spacing w:val="0"/>
              </w:rPr>
              <w:t>+ countries</w:t>
            </w:r>
            <w:r w:rsidR="00FA3EA4">
              <w:rPr>
                <w:rFonts w:cs="Open Sans"/>
                <w:color w:val="000000" w:themeColor="text1"/>
                <w:spacing w:val="0"/>
              </w:rPr>
              <w:t>, all sales stages, Marketing and business performance management</w:t>
            </w:r>
            <w:r w:rsidR="00E8746F" w:rsidRPr="005E7DF9">
              <w:rPr>
                <w:rFonts w:cs="Open Sans"/>
                <w:color w:val="000000" w:themeColor="text1"/>
                <w:spacing w:val="0"/>
              </w:rPr>
              <w:t xml:space="preserve">. </w:t>
            </w:r>
            <w:r w:rsidR="00FA3EA4">
              <w:rPr>
                <w:rFonts w:cs="Open Sans"/>
                <w:color w:val="000000" w:themeColor="text1"/>
                <w:spacing w:val="0"/>
              </w:rPr>
              <w:t>E</w:t>
            </w:r>
            <w:r w:rsidR="00F515BC" w:rsidRPr="005E7DF9">
              <w:rPr>
                <w:rFonts w:cs="Open Sans"/>
                <w:color w:val="000000" w:themeColor="text1"/>
                <w:spacing w:val="0"/>
              </w:rPr>
              <w:t>nabled by Sale</w:t>
            </w:r>
            <w:r w:rsidR="0091447F">
              <w:rPr>
                <w:rFonts w:cs="Open Sans"/>
                <w:color w:val="000000" w:themeColor="text1"/>
                <w:spacing w:val="0"/>
              </w:rPr>
              <w:t>s</w:t>
            </w:r>
            <w:r w:rsidR="00FA3EA4">
              <w:rPr>
                <w:rFonts w:cs="Open Sans"/>
                <w:color w:val="000000" w:themeColor="text1"/>
                <w:spacing w:val="0"/>
              </w:rPr>
              <w:t xml:space="preserve"> Cloud, Marketing Cloud, </w:t>
            </w:r>
            <w:proofErr w:type="spellStart"/>
            <w:r w:rsidR="00FA3EA4">
              <w:rPr>
                <w:rFonts w:cs="Open Sans"/>
                <w:color w:val="000000" w:themeColor="text1"/>
                <w:spacing w:val="0"/>
              </w:rPr>
              <w:t>Pardot</w:t>
            </w:r>
            <w:proofErr w:type="spellEnd"/>
            <w:r w:rsidR="00FA3EA4">
              <w:rPr>
                <w:rFonts w:cs="Open Sans"/>
                <w:color w:val="000000" w:themeColor="text1"/>
                <w:spacing w:val="0"/>
              </w:rPr>
              <w:t>, Chatter and Analytics, t</w:t>
            </w:r>
            <w:r w:rsidR="00FA3EA4" w:rsidRPr="005E7DF9">
              <w:rPr>
                <w:rFonts w:cs="Open Sans"/>
                <w:color w:val="000000" w:themeColor="text1"/>
                <w:spacing w:val="0"/>
              </w:rPr>
              <w:t>his will deliver top line growth</w:t>
            </w:r>
            <w:r w:rsidR="00FA3EA4">
              <w:rPr>
                <w:rFonts w:cs="Open Sans"/>
                <w:color w:val="000000" w:themeColor="text1"/>
                <w:spacing w:val="0"/>
              </w:rPr>
              <w:t xml:space="preserve"> </w:t>
            </w:r>
            <w:r w:rsidR="002B67FB" w:rsidRPr="005E7DF9">
              <w:rPr>
                <w:rFonts w:cs="Open Sans"/>
                <w:color w:val="000000" w:themeColor="text1"/>
                <w:spacing w:val="0"/>
              </w:rPr>
              <w:t xml:space="preserve">by boosting sales performance, </w:t>
            </w:r>
            <w:r w:rsidR="00B46548" w:rsidRPr="005E7DF9">
              <w:rPr>
                <w:rFonts w:cs="Open Sans"/>
                <w:color w:val="000000" w:themeColor="text1"/>
                <w:spacing w:val="0"/>
              </w:rPr>
              <w:t xml:space="preserve">driving greater collaboration and </w:t>
            </w:r>
            <w:r w:rsidR="00087418">
              <w:rPr>
                <w:rFonts w:cs="Open Sans"/>
                <w:color w:val="000000" w:themeColor="text1"/>
                <w:spacing w:val="0"/>
              </w:rPr>
              <w:t xml:space="preserve">act as a catalyst for </w:t>
            </w:r>
            <w:r w:rsidR="002B67FB" w:rsidRPr="005E7DF9">
              <w:rPr>
                <w:rFonts w:cs="Open Sans"/>
                <w:color w:val="000000" w:themeColor="text1"/>
                <w:spacing w:val="0"/>
              </w:rPr>
              <w:t>impl</w:t>
            </w:r>
            <w:r w:rsidR="00DA6E96" w:rsidRPr="005E7DF9">
              <w:rPr>
                <w:rFonts w:cs="Open Sans"/>
                <w:color w:val="000000" w:themeColor="text1"/>
                <w:spacing w:val="0"/>
              </w:rPr>
              <w:t>ementing organisat</w:t>
            </w:r>
            <w:r w:rsidR="00B46548" w:rsidRPr="005E7DF9">
              <w:rPr>
                <w:rFonts w:cs="Open Sans"/>
                <w:color w:val="000000" w:themeColor="text1"/>
                <w:spacing w:val="0"/>
              </w:rPr>
              <w:t>ional and behavioural change</w:t>
            </w:r>
            <w:r w:rsidR="00DA6E96" w:rsidRPr="005E7DF9">
              <w:rPr>
                <w:rFonts w:cs="Open Sans"/>
                <w:color w:val="000000" w:themeColor="text1"/>
                <w:spacing w:val="0"/>
              </w:rPr>
              <w:t>.</w:t>
            </w:r>
            <w:r w:rsidR="00F515BC" w:rsidRPr="005E7DF9">
              <w:rPr>
                <w:rFonts w:cs="Open Sans"/>
                <w:color w:val="000000" w:themeColor="text1"/>
                <w:spacing w:val="0"/>
              </w:rPr>
              <w:t xml:space="preserve"> </w:t>
            </w:r>
          </w:p>
          <w:p w14:paraId="5DE190A1" w14:textId="77777777" w:rsidR="00E8746F" w:rsidRPr="005E7DF9" w:rsidRDefault="00E8746F" w:rsidP="00E8746F">
            <w:pPr>
              <w:spacing w:before="20" w:after="60"/>
              <w:ind w:right="-28"/>
              <w:jc w:val="left"/>
              <w:rPr>
                <w:rFonts w:cs="Open Sans"/>
                <w:b/>
              </w:rPr>
            </w:pPr>
            <w:r w:rsidRPr="005E7DF9">
              <w:rPr>
                <w:rFonts w:cs="Open Sans"/>
                <w:b/>
              </w:rPr>
              <w:t>Key accomplishments</w:t>
            </w:r>
          </w:p>
          <w:p w14:paraId="509ED827" w14:textId="6C6B15AA" w:rsidR="00B46548" w:rsidRPr="001629EC" w:rsidRDefault="00B46548" w:rsidP="001629EC">
            <w:pPr>
              <w:pStyle w:val="Achievement"/>
              <w:numPr>
                <w:ilvl w:val="0"/>
                <w:numId w:val="17"/>
              </w:numPr>
              <w:spacing w:before="20" w:after="40"/>
              <w:ind w:right="-28"/>
              <w:rPr>
                <w:rFonts w:cs="Open Sans"/>
                <w:color w:val="000000" w:themeColor="text1"/>
                <w:spacing w:val="0"/>
              </w:rPr>
            </w:pPr>
            <w:r w:rsidRPr="005E7DF9">
              <w:rPr>
                <w:rFonts w:cs="Open Sans"/>
                <w:color w:val="000000" w:themeColor="text1"/>
                <w:spacing w:val="0"/>
              </w:rPr>
              <w:t>Delivered and managed</w:t>
            </w:r>
            <w:r w:rsidR="001629EC">
              <w:rPr>
                <w:rFonts w:cs="Open Sans"/>
                <w:color w:val="000000" w:themeColor="text1"/>
                <w:spacing w:val="0"/>
              </w:rPr>
              <w:t xml:space="preserve"> </w:t>
            </w:r>
            <w:r w:rsidR="00087418">
              <w:rPr>
                <w:rFonts w:cs="Open Sans"/>
                <w:color w:val="000000" w:themeColor="text1"/>
                <w:spacing w:val="0"/>
              </w:rPr>
              <w:t xml:space="preserve">Global </w:t>
            </w:r>
            <w:r w:rsidRPr="001629EC">
              <w:rPr>
                <w:rFonts w:cs="Open Sans"/>
                <w:color w:val="000000" w:themeColor="text1"/>
                <w:spacing w:val="0"/>
              </w:rPr>
              <w:t>Business change and communication covering vari</w:t>
            </w:r>
            <w:r w:rsidR="00E346E3">
              <w:rPr>
                <w:rFonts w:cs="Open Sans"/>
                <w:color w:val="000000" w:themeColor="text1"/>
                <w:spacing w:val="0"/>
              </w:rPr>
              <w:t xml:space="preserve">ous channels, awareness content, creation of </w:t>
            </w:r>
            <w:r w:rsidRPr="001629EC">
              <w:rPr>
                <w:rFonts w:cs="Open Sans"/>
                <w:color w:val="000000" w:themeColor="text1"/>
                <w:spacing w:val="0"/>
              </w:rPr>
              <w:t>Change Network</w:t>
            </w:r>
            <w:r w:rsidR="00E346E3">
              <w:rPr>
                <w:rFonts w:cs="Open Sans"/>
                <w:color w:val="000000" w:themeColor="text1"/>
                <w:spacing w:val="0"/>
              </w:rPr>
              <w:t xml:space="preserve"> &amp; </w:t>
            </w:r>
            <w:r w:rsidRPr="001629EC">
              <w:rPr>
                <w:rFonts w:cs="Open Sans"/>
                <w:spacing w:val="0"/>
              </w:rPr>
              <w:t>Global sales performance metrics focused on cross selling and up selling.</w:t>
            </w:r>
          </w:p>
          <w:p w14:paraId="32E85CFF" w14:textId="6A8BF60F" w:rsidR="008172F4" w:rsidRPr="005E7DF9" w:rsidRDefault="00B46548" w:rsidP="001629EC">
            <w:pPr>
              <w:pStyle w:val="Achievement"/>
              <w:numPr>
                <w:ilvl w:val="0"/>
                <w:numId w:val="17"/>
              </w:numPr>
              <w:spacing w:before="20" w:after="40"/>
              <w:ind w:right="-28"/>
              <w:rPr>
                <w:rFonts w:cs="Open Sans"/>
                <w:color w:val="000000" w:themeColor="text1"/>
                <w:spacing w:val="0"/>
                <w:sz w:val="18"/>
                <w:szCs w:val="18"/>
              </w:rPr>
            </w:pPr>
            <w:r w:rsidRPr="005E7DF9">
              <w:rPr>
                <w:rFonts w:cs="Open Sans"/>
                <w:color w:val="000000" w:themeColor="text1"/>
                <w:spacing w:val="0"/>
              </w:rPr>
              <w:t>Delivered Marketing, training and promotional material with many hours of video from pre to post production.</w:t>
            </w:r>
            <w:r w:rsidRPr="005E7DF9">
              <w:rPr>
                <w:rFonts w:cs="Open Sans"/>
                <w:color w:val="000000" w:themeColor="text1"/>
                <w:spacing w:val="0"/>
                <w:sz w:val="18"/>
                <w:szCs w:val="18"/>
              </w:rPr>
              <w:t xml:space="preserve"> </w:t>
            </w:r>
          </w:p>
        </w:tc>
      </w:tr>
      <w:tr w:rsidR="00E8746F" w:rsidRPr="005E7DF9" w14:paraId="74A2BA01" w14:textId="77777777" w:rsidTr="002254DD">
        <w:trPr>
          <w:cantSplit/>
          <w:trHeight w:val="283"/>
        </w:trPr>
        <w:tc>
          <w:tcPr>
            <w:tcW w:w="5102" w:type="dxa"/>
            <w:gridSpan w:val="2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2073B0C5" w14:textId="42A06DF6" w:rsidR="00E8746F" w:rsidRPr="005E7DF9" w:rsidRDefault="00E8746F" w:rsidP="00E346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 xml:space="preserve">2014 - 2015  | TNT </w:t>
            </w:r>
            <w:r w:rsidRPr="00244C4C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(</w:t>
            </w:r>
            <w:r w:rsidR="00E346E3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now part of</w:t>
            </w:r>
            <w:r w:rsidRPr="00244C4C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 FedEx)</w:t>
            </w:r>
          </w:p>
        </w:tc>
        <w:tc>
          <w:tcPr>
            <w:tcW w:w="5388" w:type="dxa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11513D20" w14:textId="72A3E8C0" w:rsidR="00E8746F" w:rsidRPr="005E7DF9" w:rsidRDefault="00E8746F" w:rsidP="00E0275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17" w:right="-27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Interim Transformation Programme Director</w:t>
            </w:r>
          </w:p>
        </w:tc>
      </w:tr>
      <w:tr w:rsidR="00E8746F" w:rsidRPr="005E7DF9" w14:paraId="13F48DE9" w14:textId="77777777" w:rsidTr="002254DD">
        <w:trPr>
          <w:cantSplit/>
          <w:trHeight w:val="312"/>
        </w:trPr>
        <w:tc>
          <w:tcPr>
            <w:tcW w:w="5102" w:type="dxa"/>
            <w:gridSpan w:val="2"/>
            <w:shd w:val="clear" w:color="auto" w:fill="D9D9D9" w:themeFill="background1" w:themeFillShade="D9"/>
            <w:vAlign w:val="center"/>
          </w:tcPr>
          <w:p w14:paraId="7321431E" w14:textId="3A6ADF72" w:rsidR="00E8746F" w:rsidRPr="005E7DF9" w:rsidRDefault="00E8746F" w:rsidP="00E0275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Transportation &amp; Logistics | N</w:t>
            </w:r>
            <w:r w:rsidR="002B67FB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etherlands</w:t>
            </w: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, UK &amp; Global</w:t>
            </w:r>
          </w:p>
          <w:p w14:paraId="7F8EF6DE" w14:textId="61D4C6B5" w:rsidR="00E8746F" w:rsidRPr="005E7DF9" w:rsidRDefault="00E8746F" w:rsidP="00E0275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Revenue </w:t>
            </w:r>
            <w:r w:rsidR="00B46548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$6.1</w:t>
            </w: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bn</w:t>
            </w:r>
          </w:p>
        </w:tc>
        <w:tc>
          <w:tcPr>
            <w:tcW w:w="5388" w:type="dxa"/>
            <w:shd w:val="clear" w:color="auto" w:fill="D9D9D9" w:themeFill="background1" w:themeFillShade="D9"/>
            <w:vAlign w:val="center"/>
          </w:tcPr>
          <w:p w14:paraId="761D4054" w14:textId="0B652878" w:rsidR="00E8746F" w:rsidRPr="005E7DF9" w:rsidRDefault="00E8746F" w:rsidP="00E0275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17" w:right="-27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Employees 63,000 | Public listing </w:t>
            </w:r>
            <w:r w:rsidR="00C448B3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Euronext Amsterdam</w:t>
            </w:r>
          </w:p>
          <w:p w14:paraId="2AA19597" w14:textId="7D0ADFAB" w:rsidR="00E8746F" w:rsidRPr="005E7DF9" w:rsidRDefault="00F515BC" w:rsidP="00893622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17" w:right="-27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Overall reports 2</w:t>
            </w:r>
            <w:r w:rsidR="00E8746F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00+ | Contract 6 months</w:t>
            </w:r>
          </w:p>
        </w:tc>
      </w:tr>
      <w:tr w:rsidR="00E8746F" w:rsidRPr="005E7DF9" w14:paraId="386433FB" w14:textId="77777777" w:rsidTr="00AA3C42">
        <w:trPr>
          <w:cantSplit/>
          <w:trHeight w:val="2392"/>
        </w:trPr>
        <w:tc>
          <w:tcPr>
            <w:tcW w:w="10490" w:type="dxa"/>
            <w:gridSpan w:val="3"/>
            <w:tcBorders>
              <w:bottom w:val="single" w:sz="4" w:space="0" w:color="548DD4" w:themeColor="text2" w:themeTint="99"/>
            </w:tcBorders>
            <w:shd w:val="clear" w:color="auto" w:fill="auto"/>
          </w:tcPr>
          <w:p w14:paraId="6C4D685A" w14:textId="46EB341C" w:rsidR="00E8746F" w:rsidRPr="005E7DF9" w:rsidRDefault="00E8746F" w:rsidP="008875B4">
            <w:pPr>
              <w:pStyle w:val="Achievement"/>
              <w:numPr>
                <w:ilvl w:val="0"/>
                <w:numId w:val="0"/>
              </w:numPr>
              <w:spacing w:before="80" w:line="240" w:lineRule="auto"/>
              <w:ind w:right="-28"/>
              <w:rPr>
                <w:rFonts w:cs="Open Sans"/>
                <w:color w:val="000000" w:themeColor="text1"/>
                <w:spacing w:val="0"/>
              </w:rPr>
            </w:pPr>
            <w:r w:rsidRPr="005E7DF9">
              <w:rPr>
                <w:rFonts w:cs="Open Sans"/>
                <w:color w:val="000000" w:themeColor="text1"/>
                <w:spacing w:val="0"/>
              </w:rPr>
              <w:t xml:space="preserve">Responsible for </w:t>
            </w:r>
            <w:r w:rsidR="00F515BC" w:rsidRPr="005E7DF9">
              <w:rPr>
                <w:rFonts w:cs="Open Sans"/>
                <w:color w:val="000000" w:themeColor="text1"/>
                <w:spacing w:val="0"/>
              </w:rPr>
              <w:t xml:space="preserve">setting up and </w:t>
            </w:r>
            <w:r w:rsidRPr="005E7DF9">
              <w:rPr>
                <w:rFonts w:cs="Open Sans"/>
                <w:color w:val="000000" w:themeColor="text1"/>
                <w:spacing w:val="0"/>
              </w:rPr>
              <w:t xml:space="preserve">leading </w:t>
            </w:r>
            <w:r w:rsidR="001B2C67" w:rsidRPr="005E7DF9">
              <w:rPr>
                <w:rFonts w:cs="Open Sans"/>
                <w:color w:val="000000" w:themeColor="text1"/>
                <w:spacing w:val="0"/>
              </w:rPr>
              <w:t>the</w:t>
            </w:r>
            <w:r w:rsidRPr="005E7DF9">
              <w:rPr>
                <w:rFonts w:cs="Open Sans"/>
                <w:color w:val="000000" w:themeColor="text1"/>
                <w:spacing w:val="0"/>
              </w:rPr>
              <w:t xml:space="preserve"> transformation programme across 60+ countries. This will simplify and standardise business processes, exploit digital opportunities, enable business growth and rationalise applications from 1,600 to sub-100. Reported to the Steering Committee and Global C</w:t>
            </w:r>
            <w:r w:rsidR="007D4679">
              <w:rPr>
                <w:rFonts w:cs="Open Sans"/>
                <w:color w:val="000000" w:themeColor="text1"/>
                <w:spacing w:val="0"/>
              </w:rPr>
              <w:t xml:space="preserve">IO and managed 6 </w:t>
            </w:r>
            <w:proofErr w:type="spellStart"/>
            <w:r w:rsidR="007D4679">
              <w:rPr>
                <w:rFonts w:cs="Open Sans"/>
                <w:color w:val="000000" w:themeColor="text1"/>
                <w:spacing w:val="0"/>
              </w:rPr>
              <w:t>workstreams</w:t>
            </w:r>
            <w:proofErr w:type="spellEnd"/>
            <w:r w:rsidR="007D4679">
              <w:rPr>
                <w:rFonts w:cs="Open Sans"/>
                <w:color w:val="000000" w:themeColor="text1"/>
                <w:spacing w:val="0"/>
              </w:rPr>
              <w:t>.</w:t>
            </w:r>
          </w:p>
          <w:p w14:paraId="7A8B1D2C" w14:textId="77777777" w:rsidR="00E8746F" w:rsidRPr="005E7DF9" w:rsidRDefault="00E8746F" w:rsidP="00AF68C3">
            <w:pPr>
              <w:spacing w:before="20" w:after="60"/>
              <w:ind w:right="-28"/>
              <w:jc w:val="left"/>
              <w:rPr>
                <w:rFonts w:cs="Open Sans"/>
                <w:b/>
              </w:rPr>
            </w:pPr>
            <w:r w:rsidRPr="005E7DF9">
              <w:rPr>
                <w:rFonts w:cs="Open Sans"/>
                <w:b/>
              </w:rPr>
              <w:t>Key accomplishments</w:t>
            </w:r>
          </w:p>
          <w:p w14:paraId="152BDF8B" w14:textId="28CF0508" w:rsidR="00E8746F" w:rsidRPr="005E7DF9" w:rsidRDefault="00E8746F" w:rsidP="00244C4C">
            <w:pPr>
              <w:pStyle w:val="Achievement"/>
              <w:numPr>
                <w:ilvl w:val="0"/>
                <w:numId w:val="20"/>
              </w:numPr>
              <w:spacing w:before="20" w:after="40"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color w:val="000000" w:themeColor="text1"/>
                <w:spacing w:val="0"/>
              </w:rPr>
              <w:t>Introduced programme performance metrics and business process governance</w:t>
            </w:r>
            <w:r w:rsidR="002B67FB" w:rsidRPr="005E7DF9">
              <w:rPr>
                <w:rFonts w:cs="Open Sans"/>
                <w:color w:val="000000" w:themeColor="text1"/>
                <w:spacing w:val="0"/>
              </w:rPr>
              <w:t>. O</w:t>
            </w:r>
            <w:r w:rsidRPr="005E7DF9">
              <w:rPr>
                <w:rFonts w:cs="Open Sans"/>
                <w:color w:val="000000" w:themeColor="text1"/>
                <w:spacing w:val="0"/>
              </w:rPr>
              <w:t>rganisation structure in place</w:t>
            </w:r>
            <w:r w:rsidR="00F515BC" w:rsidRPr="005E7DF9">
              <w:rPr>
                <w:rFonts w:cs="Open Sans"/>
                <w:color w:val="000000" w:themeColor="text1"/>
                <w:spacing w:val="0"/>
              </w:rPr>
              <w:t>, b</w:t>
            </w:r>
            <w:r w:rsidR="002D6400" w:rsidRPr="005E7DF9">
              <w:rPr>
                <w:rFonts w:cs="Open Sans"/>
                <w:color w:val="000000" w:themeColor="text1"/>
                <w:spacing w:val="0"/>
              </w:rPr>
              <w:t xml:space="preserve">usiness case defined and </w:t>
            </w:r>
            <w:r w:rsidRPr="005E7DF9">
              <w:rPr>
                <w:rFonts w:cs="Open Sans"/>
                <w:color w:val="000000" w:themeColor="text1"/>
                <w:spacing w:val="0"/>
              </w:rPr>
              <w:t xml:space="preserve">Change Management framework with stakeholder management plan complete. </w:t>
            </w:r>
          </w:p>
          <w:p w14:paraId="51F829B0" w14:textId="7F6CEBC2" w:rsidR="001B2C67" w:rsidRPr="005E7DF9" w:rsidRDefault="00E8746F" w:rsidP="00244C4C">
            <w:pPr>
              <w:pStyle w:val="Achievement"/>
              <w:numPr>
                <w:ilvl w:val="0"/>
                <w:numId w:val="20"/>
              </w:numPr>
              <w:spacing w:before="20" w:after="40" w:line="240" w:lineRule="auto"/>
              <w:ind w:right="-28"/>
              <w:rPr>
                <w:rFonts w:cs="Open Sans"/>
                <w:spacing w:val="0"/>
                <w:sz w:val="18"/>
                <w:szCs w:val="18"/>
              </w:rPr>
            </w:pPr>
            <w:r w:rsidRPr="005E7DF9">
              <w:rPr>
                <w:rFonts w:cs="Open Sans"/>
                <w:color w:val="000000" w:themeColor="text1"/>
                <w:spacing w:val="0"/>
              </w:rPr>
              <w:t>RFP</w:t>
            </w:r>
            <w:r w:rsidR="00B46548" w:rsidRPr="005E7DF9">
              <w:rPr>
                <w:rFonts w:cs="Open Sans"/>
                <w:color w:val="000000" w:themeColor="text1"/>
                <w:spacing w:val="0"/>
              </w:rPr>
              <w:t xml:space="preserve"> for</w:t>
            </w:r>
            <w:r w:rsidRPr="005E7DF9">
              <w:rPr>
                <w:rFonts w:cs="Open Sans"/>
                <w:color w:val="000000" w:themeColor="text1"/>
                <w:spacing w:val="0"/>
              </w:rPr>
              <w:t xml:space="preserve"> Global </w:t>
            </w:r>
            <w:r w:rsidR="00B46548" w:rsidRPr="005E7DF9">
              <w:rPr>
                <w:rFonts w:cs="Open Sans"/>
                <w:color w:val="000000" w:themeColor="text1"/>
                <w:spacing w:val="0"/>
              </w:rPr>
              <w:t xml:space="preserve">SI </w:t>
            </w:r>
            <w:r w:rsidR="002B67FB" w:rsidRPr="005E7DF9">
              <w:rPr>
                <w:rFonts w:cs="Open Sans"/>
                <w:color w:val="000000" w:themeColor="text1"/>
                <w:spacing w:val="0"/>
              </w:rPr>
              <w:t>complete. F</w:t>
            </w:r>
            <w:r w:rsidR="00AA3C42">
              <w:rPr>
                <w:rFonts w:cs="Open Sans"/>
                <w:color w:val="000000" w:themeColor="text1"/>
                <w:spacing w:val="0"/>
              </w:rPr>
              <w:t>irst Salesf</w:t>
            </w:r>
            <w:r w:rsidRPr="005E7DF9">
              <w:rPr>
                <w:rFonts w:cs="Open Sans"/>
                <w:color w:val="000000" w:themeColor="text1"/>
                <w:spacing w:val="0"/>
              </w:rPr>
              <w:t>orce.com</w:t>
            </w:r>
            <w:r w:rsidR="002B67FB" w:rsidRPr="005E7DF9">
              <w:rPr>
                <w:rFonts w:cs="Open Sans"/>
                <w:color w:val="000000" w:themeColor="text1"/>
                <w:spacing w:val="0"/>
              </w:rPr>
              <w:t xml:space="preserve"> </w:t>
            </w:r>
            <w:r w:rsidR="00CD1BB7" w:rsidRPr="005E7DF9">
              <w:rPr>
                <w:rFonts w:cs="Open Sans"/>
                <w:color w:val="000000" w:themeColor="text1"/>
                <w:spacing w:val="0"/>
              </w:rPr>
              <w:t>rollouts now live</w:t>
            </w:r>
            <w:r w:rsidRPr="005E7DF9">
              <w:rPr>
                <w:rFonts w:cs="Open Sans"/>
                <w:color w:val="000000" w:themeColor="text1"/>
                <w:spacing w:val="0"/>
              </w:rPr>
              <w:t xml:space="preserve">. Local change teams mobilised and </w:t>
            </w:r>
            <w:r w:rsidR="00D271F6" w:rsidRPr="005E7DF9">
              <w:rPr>
                <w:rFonts w:cs="Open Sans"/>
                <w:color w:val="000000" w:themeColor="text1"/>
                <w:spacing w:val="0"/>
              </w:rPr>
              <w:t>communication plans in execution.</w:t>
            </w:r>
            <w:r w:rsidR="00F515BC" w:rsidRPr="005E7DF9">
              <w:rPr>
                <w:rFonts w:cs="Open Sans"/>
                <w:color w:val="000000" w:themeColor="text1"/>
                <w:spacing w:val="0"/>
              </w:rPr>
              <w:t xml:space="preserve"> Complex lan</w:t>
            </w:r>
            <w:r w:rsidR="00CD1BB7">
              <w:rPr>
                <w:rFonts w:cs="Open Sans"/>
                <w:color w:val="000000" w:themeColor="text1"/>
                <w:spacing w:val="0"/>
              </w:rPr>
              <w:t>dscape includes SAP</w:t>
            </w:r>
            <w:r w:rsidR="007A59E5">
              <w:rPr>
                <w:rFonts w:cs="Open Sans"/>
                <w:color w:val="000000" w:themeColor="text1"/>
                <w:spacing w:val="0"/>
              </w:rPr>
              <w:t>, SAP Business Objects and Performance Management</w:t>
            </w:r>
            <w:r w:rsidR="00AA3C42">
              <w:rPr>
                <w:rFonts w:cs="Open Sans"/>
                <w:color w:val="000000" w:themeColor="text1"/>
                <w:spacing w:val="0"/>
              </w:rPr>
              <w:t>, Salesf</w:t>
            </w:r>
            <w:r w:rsidR="00CD1BB7">
              <w:rPr>
                <w:rFonts w:cs="Open Sans"/>
                <w:color w:val="000000" w:themeColor="text1"/>
                <w:spacing w:val="0"/>
              </w:rPr>
              <w:t>orce.</w:t>
            </w:r>
            <w:r w:rsidR="00F515BC" w:rsidRPr="005E7DF9">
              <w:rPr>
                <w:rFonts w:cs="Open Sans"/>
                <w:color w:val="000000" w:themeColor="text1"/>
                <w:spacing w:val="0"/>
              </w:rPr>
              <w:t>com</w:t>
            </w:r>
            <w:r w:rsidR="00B46548" w:rsidRPr="005E7DF9">
              <w:rPr>
                <w:rFonts w:cs="Open Sans"/>
                <w:color w:val="000000" w:themeColor="text1"/>
                <w:spacing w:val="0"/>
              </w:rPr>
              <w:t xml:space="preserve">, </w:t>
            </w:r>
            <w:r w:rsidR="00F515BC" w:rsidRPr="005E7DF9">
              <w:rPr>
                <w:rFonts w:cs="Open Sans"/>
                <w:color w:val="000000" w:themeColor="text1"/>
                <w:spacing w:val="0"/>
              </w:rPr>
              <w:t xml:space="preserve">TMS and </w:t>
            </w:r>
            <w:r w:rsidR="004826AE">
              <w:rPr>
                <w:rFonts w:cs="Open Sans"/>
                <w:color w:val="000000" w:themeColor="text1"/>
                <w:spacing w:val="0"/>
              </w:rPr>
              <w:t xml:space="preserve">a </w:t>
            </w:r>
            <w:r w:rsidR="00B46548" w:rsidRPr="005E7DF9">
              <w:rPr>
                <w:rFonts w:cs="Open Sans"/>
                <w:color w:val="000000" w:themeColor="text1"/>
                <w:spacing w:val="0"/>
              </w:rPr>
              <w:t xml:space="preserve">significant </w:t>
            </w:r>
            <w:r w:rsidR="00F515BC" w:rsidRPr="005E7DF9">
              <w:rPr>
                <w:rFonts w:cs="Open Sans"/>
                <w:color w:val="000000" w:themeColor="text1"/>
                <w:spacing w:val="0"/>
              </w:rPr>
              <w:t xml:space="preserve">integration </w:t>
            </w:r>
            <w:r w:rsidR="00B46548" w:rsidRPr="005E7DF9">
              <w:rPr>
                <w:rFonts w:cs="Open Sans"/>
                <w:color w:val="000000" w:themeColor="text1"/>
                <w:spacing w:val="0"/>
              </w:rPr>
              <w:t>layer.</w:t>
            </w:r>
          </w:p>
        </w:tc>
      </w:tr>
      <w:tr w:rsidR="00E8746F" w:rsidRPr="005E7DF9" w14:paraId="0012261B" w14:textId="77777777" w:rsidTr="002254DD">
        <w:trPr>
          <w:cantSplit/>
          <w:trHeight w:val="61"/>
        </w:trPr>
        <w:tc>
          <w:tcPr>
            <w:tcW w:w="5102" w:type="dxa"/>
            <w:gridSpan w:val="2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7FFC87C8" w14:textId="355F8F22" w:rsidR="002D6400" w:rsidRPr="005E7DF9" w:rsidRDefault="00E8746F" w:rsidP="002D6400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2012 - 2014 | Canon</w:t>
            </w:r>
            <w:r w:rsidR="002D6400" w:rsidRPr="005E7DF9">
              <w:rPr>
                <w:rFonts w:cs="Open Sans"/>
                <w:b/>
                <w:color w:val="000000" w:themeColor="text1"/>
                <w:spacing w:val="0"/>
              </w:rPr>
              <w:t xml:space="preserve"> Europe</w:t>
            </w:r>
          </w:p>
        </w:tc>
        <w:tc>
          <w:tcPr>
            <w:tcW w:w="5388" w:type="dxa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15F200B7" w14:textId="257C6014" w:rsidR="00E8746F" w:rsidRPr="005E7DF9" w:rsidRDefault="00E8746F" w:rsidP="00E0275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17" w:right="-27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Interim Transformation Programme Director</w:t>
            </w:r>
          </w:p>
        </w:tc>
      </w:tr>
      <w:tr w:rsidR="00D271F6" w:rsidRPr="005E7DF9" w14:paraId="6D4BFF93" w14:textId="77777777" w:rsidTr="002254DD">
        <w:trPr>
          <w:cantSplit/>
          <w:trHeight w:val="374"/>
        </w:trPr>
        <w:tc>
          <w:tcPr>
            <w:tcW w:w="5102" w:type="dxa"/>
            <w:gridSpan w:val="2"/>
            <w:shd w:val="clear" w:color="auto" w:fill="D9D9D9" w:themeFill="background1" w:themeFillShade="D9"/>
            <w:vAlign w:val="center"/>
          </w:tcPr>
          <w:p w14:paraId="1274930E" w14:textId="12C322C5" w:rsidR="009856E3" w:rsidRPr="005E7DF9" w:rsidRDefault="009856E3" w:rsidP="009856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Consumer Goods | UK, Netherlands &amp; Europe</w:t>
            </w:r>
          </w:p>
          <w:p w14:paraId="05B390FB" w14:textId="1ACAFE4F" w:rsidR="00D271F6" w:rsidRPr="005E7DF9" w:rsidRDefault="009856E3" w:rsidP="009856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000000" w:themeColor="text1"/>
                <w:spacing w:val="0"/>
                <w:sz w:val="18"/>
                <w:szCs w:val="18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Revenue $8.2bn</w:t>
            </w:r>
          </w:p>
        </w:tc>
        <w:tc>
          <w:tcPr>
            <w:tcW w:w="5388" w:type="dxa"/>
            <w:shd w:val="clear" w:color="auto" w:fill="D9D9D9" w:themeFill="background1" w:themeFillShade="D9"/>
            <w:vAlign w:val="center"/>
          </w:tcPr>
          <w:p w14:paraId="479E8127" w14:textId="26A42933" w:rsidR="009856E3" w:rsidRPr="005E7DF9" w:rsidRDefault="007C0D7F" w:rsidP="009856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17" w:right="-27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Employees 24</w:t>
            </w:r>
            <w:r w:rsidR="009856E3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,000 | Public listing </w:t>
            </w:r>
            <w:r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NYSE and TSE</w:t>
            </w:r>
          </w:p>
          <w:p w14:paraId="54CD914C" w14:textId="2D906EA9" w:rsidR="00D271F6" w:rsidRPr="005E7DF9" w:rsidRDefault="009856E3" w:rsidP="009856E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17" w:right="-27"/>
              <w:jc w:val="left"/>
              <w:rPr>
                <w:rFonts w:cs="Open Sans"/>
                <w:b/>
                <w:color w:val="000000" w:themeColor="text1"/>
                <w:spacing w:val="0"/>
                <w:sz w:val="18"/>
                <w:szCs w:val="18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Overall reports 300+ | Contract </w:t>
            </w:r>
            <w:r w:rsidR="00F515BC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18 </w:t>
            </w: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months</w:t>
            </w:r>
            <w:r w:rsidR="00F515BC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, 2 extensions</w:t>
            </w:r>
          </w:p>
        </w:tc>
      </w:tr>
      <w:tr w:rsidR="002D6400" w:rsidRPr="005E7DF9" w14:paraId="4CB1FD90" w14:textId="77777777" w:rsidTr="0048347D">
        <w:trPr>
          <w:cantSplit/>
          <w:trHeight w:val="2413"/>
        </w:trPr>
        <w:tc>
          <w:tcPr>
            <w:tcW w:w="10490" w:type="dxa"/>
            <w:gridSpan w:val="3"/>
            <w:shd w:val="clear" w:color="auto" w:fill="auto"/>
          </w:tcPr>
          <w:p w14:paraId="3D8F0432" w14:textId="568EBCD3" w:rsidR="002D6400" w:rsidRPr="005E7DF9" w:rsidRDefault="002D6400" w:rsidP="002A70B0">
            <w:pPr>
              <w:pStyle w:val="Achievement"/>
              <w:numPr>
                <w:ilvl w:val="0"/>
                <w:numId w:val="0"/>
              </w:numPr>
              <w:spacing w:before="80"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color w:val="000000" w:themeColor="text1"/>
                <w:spacing w:val="0"/>
              </w:rPr>
              <w:t>Responsible for leading a transformation programme across EMEA spanning the consumer and business imaging divisions covering 25 countries. Reported to the Steering Committee and EMEA CIO</w:t>
            </w:r>
            <w:r w:rsidR="003A16FC">
              <w:rPr>
                <w:rFonts w:cs="Open Sans"/>
                <w:color w:val="000000" w:themeColor="text1"/>
                <w:spacing w:val="0"/>
              </w:rPr>
              <w:t xml:space="preserve"> and managed 9 </w:t>
            </w:r>
            <w:proofErr w:type="spellStart"/>
            <w:r w:rsidR="003A16FC">
              <w:rPr>
                <w:rFonts w:cs="Open Sans"/>
                <w:color w:val="000000" w:themeColor="text1"/>
                <w:spacing w:val="0"/>
              </w:rPr>
              <w:t>workstreams</w:t>
            </w:r>
            <w:proofErr w:type="spellEnd"/>
            <w:r w:rsidRPr="005E7DF9">
              <w:rPr>
                <w:rFonts w:cs="Open Sans"/>
                <w:color w:val="000000" w:themeColor="text1"/>
                <w:spacing w:val="0"/>
              </w:rPr>
              <w:t xml:space="preserve">. </w:t>
            </w:r>
            <w:r w:rsidR="001B2C67" w:rsidRPr="005E7DF9">
              <w:rPr>
                <w:rFonts w:cs="Open Sans"/>
                <w:color w:val="000000" w:themeColor="text1"/>
                <w:spacing w:val="0"/>
              </w:rPr>
              <w:t xml:space="preserve"> </w:t>
            </w:r>
          </w:p>
          <w:p w14:paraId="03BC2D12" w14:textId="0A59556C" w:rsidR="002D6400" w:rsidRPr="005E7DF9" w:rsidRDefault="002D6400" w:rsidP="009526EC">
            <w:pPr>
              <w:spacing w:before="20" w:after="60"/>
              <w:ind w:right="-28"/>
              <w:rPr>
                <w:rFonts w:cs="Open Sans"/>
                <w:b/>
              </w:rPr>
            </w:pPr>
            <w:r w:rsidRPr="005E7DF9">
              <w:rPr>
                <w:rFonts w:cs="Open Sans"/>
                <w:b/>
              </w:rPr>
              <w:t>Key accomplishments</w:t>
            </w:r>
          </w:p>
          <w:p w14:paraId="5B515E54" w14:textId="37E62DAC" w:rsidR="002D6400" w:rsidRPr="00AA3C42" w:rsidRDefault="002D6400" w:rsidP="00AA3C42">
            <w:pPr>
              <w:pStyle w:val="Achievement"/>
              <w:numPr>
                <w:ilvl w:val="0"/>
                <w:numId w:val="22"/>
              </w:numPr>
              <w:spacing w:before="20" w:after="40"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color w:val="000000" w:themeColor="text1"/>
                <w:spacing w:val="0"/>
              </w:rPr>
              <w:t>Turned-around and rebooted troubled programme. Governance and business process owner organisation established.</w:t>
            </w:r>
            <w:r w:rsidR="007D4679">
              <w:rPr>
                <w:rFonts w:cs="Open Sans"/>
                <w:color w:val="000000" w:themeColor="text1"/>
                <w:spacing w:val="0"/>
              </w:rPr>
              <w:t xml:space="preserve"> </w:t>
            </w:r>
            <w:r w:rsidRPr="00AA3C42">
              <w:rPr>
                <w:rFonts w:cs="Open Sans"/>
                <w:color w:val="000000" w:themeColor="text1"/>
                <w:spacing w:val="0"/>
              </w:rPr>
              <w:t xml:space="preserve">Introduced </w:t>
            </w:r>
            <w:r w:rsidR="007D4679">
              <w:rPr>
                <w:rFonts w:cs="Open Sans"/>
                <w:color w:val="000000" w:themeColor="text1"/>
                <w:spacing w:val="0"/>
              </w:rPr>
              <w:t xml:space="preserve">stage gates, Risk Management, </w:t>
            </w:r>
            <w:r w:rsidR="001B2C67" w:rsidRPr="00AA3C42">
              <w:rPr>
                <w:rFonts w:cs="Open Sans"/>
                <w:color w:val="000000" w:themeColor="text1"/>
                <w:spacing w:val="0"/>
              </w:rPr>
              <w:t xml:space="preserve">Change Management framework &amp; </w:t>
            </w:r>
            <w:r w:rsidR="00CD1BB7" w:rsidRPr="00AA3C42">
              <w:rPr>
                <w:rFonts w:cs="Open Sans"/>
                <w:color w:val="000000" w:themeColor="text1"/>
                <w:spacing w:val="0"/>
              </w:rPr>
              <w:t>work stream</w:t>
            </w:r>
            <w:r w:rsidR="001B2C67" w:rsidRPr="00AA3C42">
              <w:rPr>
                <w:rFonts w:cs="Open Sans"/>
                <w:color w:val="000000" w:themeColor="text1"/>
                <w:spacing w:val="0"/>
              </w:rPr>
              <w:t xml:space="preserve">, </w:t>
            </w:r>
            <w:r w:rsidRPr="00AA3C42">
              <w:rPr>
                <w:rFonts w:cs="Open Sans"/>
                <w:color w:val="000000" w:themeColor="text1"/>
                <w:spacing w:val="0"/>
              </w:rPr>
              <w:t xml:space="preserve">performance metrics, stakeholder management </w:t>
            </w:r>
            <w:r w:rsidR="001B2C67" w:rsidRPr="00AA3C42">
              <w:rPr>
                <w:rFonts w:cs="Open Sans"/>
                <w:color w:val="000000" w:themeColor="text1"/>
                <w:spacing w:val="0"/>
              </w:rPr>
              <w:t>and communication plan and m</w:t>
            </w:r>
            <w:r w:rsidRPr="00AA3C42">
              <w:rPr>
                <w:rFonts w:cs="Open Sans"/>
                <w:color w:val="000000" w:themeColor="text1"/>
                <w:spacing w:val="0"/>
              </w:rPr>
              <w:t>obilised change agents</w:t>
            </w:r>
            <w:r w:rsidR="001B2C67" w:rsidRPr="00AA3C42">
              <w:rPr>
                <w:rFonts w:cs="Open Sans"/>
                <w:color w:val="000000" w:themeColor="text1"/>
                <w:spacing w:val="0"/>
              </w:rPr>
              <w:t>.</w:t>
            </w:r>
            <w:r w:rsidRPr="00AA3C42">
              <w:rPr>
                <w:rFonts w:cs="Open Sans"/>
                <w:color w:val="000000" w:themeColor="text1"/>
                <w:spacing w:val="0"/>
              </w:rPr>
              <w:t xml:space="preserve"> </w:t>
            </w:r>
          </w:p>
          <w:p w14:paraId="3653C238" w14:textId="3E0C0434" w:rsidR="00AA3C42" w:rsidRPr="00AA3C42" w:rsidRDefault="00AA3C42" w:rsidP="00AA3C42">
            <w:pPr>
              <w:pStyle w:val="Achievement"/>
              <w:numPr>
                <w:ilvl w:val="0"/>
                <w:numId w:val="22"/>
              </w:numPr>
              <w:spacing w:before="20" w:after="40"/>
              <w:ind w:right="-28"/>
              <w:rPr>
                <w:rFonts w:cs="Open Sans"/>
                <w:spacing w:val="0"/>
              </w:rPr>
            </w:pPr>
            <w:r>
              <w:rPr>
                <w:rFonts w:cs="Open Sans"/>
                <w:spacing w:val="0"/>
              </w:rPr>
              <w:t>Front office rollout of Salesf</w:t>
            </w:r>
            <w:r w:rsidRPr="00AA3C42">
              <w:rPr>
                <w:rFonts w:cs="Open Sans"/>
                <w:spacing w:val="0"/>
              </w:rPr>
              <w:t xml:space="preserve">orce.com </w:t>
            </w:r>
            <w:r>
              <w:rPr>
                <w:rFonts w:cs="Open Sans"/>
                <w:spacing w:val="0"/>
              </w:rPr>
              <w:t xml:space="preserve">to 18 countries </w:t>
            </w:r>
            <w:r w:rsidRPr="00AA3C42">
              <w:rPr>
                <w:rFonts w:cs="Open Sans"/>
                <w:spacing w:val="0"/>
              </w:rPr>
              <w:t xml:space="preserve">complete with campaign to offer and demand/lead generation processes re-engineered. Siebel &amp; Antenna rollout for </w:t>
            </w:r>
            <w:r>
              <w:rPr>
                <w:rFonts w:cs="Open Sans"/>
                <w:spacing w:val="0"/>
              </w:rPr>
              <w:t xml:space="preserve">8,000 </w:t>
            </w:r>
            <w:r w:rsidRPr="00AA3C42">
              <w:rPr>
                <w:rFonts w:cs="Open Sans"/>
                <w:spacing w:val="0"/>
              </w:rPr>
              <w:t xml:space="preserve">field service </w:t>
            </w:r>
            <w:r>
              <w:rPr>
                <w:rFonts w:cs="Open Sans"/>
                <w:spacing w:val="0"/>
              </w:rPr>
              <w:t xml:space="preserve">staff </w:t>
            </w:r>
            <w:r w:rsidRPr="00AA3C42">
              <w:rPr>
                <w:rFonts w:cs="Open Sans"/>
                <w:spacing w:val="0"/>
              </w:rPr>
              <w:t xml:space="preserve">and </w:t>
            </w:r>
            <w:r>
              <w:rPr>
                <w:rFonts w:cs="Open Sans"/>
                <w:spacing w:val="0"/>
              </w:rPr>
              <w:t>9 customer contact centres.</w:t>
            </w:r>
          </w:p>
          <w:p w14:paraId="66FEEC82" w14:textId="1E569BF2" w:rsidR="00AA3C42" w:rsidRPr="00AA3C42" w:rsidRDefault="00AA3C42" w:rsidP="00AA3C42">
            <w:pPr>
              <w:pStyle w:val="Achievement"/>
              <w:numPr>
                <w:ilvl w:val="0"/>
                <w:numId w:val="22"/>
              </w:numPr>
              <w:spacing w:before="20" w:after="40"/>
              <w:ind w:right="-28"/>
              <w:rPr>
                <w:rFonts w:cs="Open Sans"/>
                <w:spacing w:val="0"/>
              </w:rPr>
            </w:pPr>
            <w:r>
              <w:rPr>
                <w:rFonts w:cs="Open Sans"/>
                <w:spacing w:val="0"/>
              </w:rPr>
              <w:t>D</w:t>
            </w:r>
            <w:r w:rsidRPr="00AA3C42">
              <w:rPr>
                <w:rFonts w:cs="Open Sans"/>
                <w:spacing w:val="0"/>
              </w:rPr>
              <w:t xml:space="preserve">elivered Canon </w:t>
            </w:r>
            <w:proofErr w:type="spellStart"/>
            <w:r w:rsidRPr="00AA3C42">
              <w:rPr>
                <w:rFonts w:cs="Open Sans"/>
                <w:spacing w:val="0"/>
              </w:rPr>
              <w:t>Irista</w:t>
            </w:r>
            <w:proofErr w:type="spellEnd"/>
            <w:r w:rsidRPr="00AA3C42">
              <w:rPr>
                <w:rFonts w:cs="Open Sans"/>
                <w:spacing w:val="0"/>
              </w:rPr>
              <w:t xml:space="preserve"> consumer facing digital platform with consumer payment processing; Digital Asset Management solution delivered centralising </w:t>
            </w:r>
            <w:r>
              <w:rPr>
                <w:rFonts w:cs="Open Sans"/>
                <w:spacing w:val="0"/>
              </w:rPr>
              <w:t xml:space="preserve">and securing </w:t>
            </w:r>
            <w:r w:rsidRPr="00AA3C42">
              <w:rPr>
                <w:rFonts w:cs="Open Sans"/>
                <w:spacing w:val="0"/>
              </w:rPr>
              <w:t xml:space="preserve">all </w:t>
            </w:r>
            <w:r>
              <w:rPr>
                <w:rFonts w:cs="Open Sans"/>
                <w:spacing w:val="0"/>
              </w:rPr>
              <w:t xml:space="preserve">digital </w:t>
            </w:r>
            <w:r w:rsidRPr="00AA3C42">
              <w:rPr>
                <w:rFonts w:cs="Open Sans"/>
                <w:spacing w:val="0"/>
              </w:rPr>
              <w:t>media throughout EMEA.</w:t>
            </w:r>
          </w:p>
          <w:p w14:paraId="58FF1413" w14:textId="330298C2" w:rsidR="002D6400" w:rsidRPr="005E7DF9" w:rsidRDefault="00AA3C42" w:rsidP="00AA3C42">
            <w:pPr>
              <w:pStyle w:val="Achievement"/>
              <w:numPr>
                <w:ilvl w:val="0"/>
                <w:numId w:val="22"/>
              </w:numPr>
              <w:spacing w:before="20" w:after="40" w:line="240" w:lineRule="auto"/>
              <w:ind w:right="-28"/>
              <w:rPr>
                <w:rFonts w:cs="Open Sans"/>
                <w:spacing w:val="0"/>
              </w:rPr>
            </w:pPr>
            <w:r>
              <w:rPr>
                <w:rFonts w:cs="Open Sans"/>
                <w:color w:val="000000" w:themeColor="text1"/>
                <w:spacing w:val="0"/>
              </w:rPr>
              <w:t>RFP</w:t>
            </w:r>
            <w:r w:rsidR="002D6400" w:rsidRPr="005E7DF9">
              <w:rPr>
                <w:rFonts w:cs="Open Sans"/>
                <w:color w:val="000000" w:themeColor="text1"/>
                <w:spacing w:val="0"/>
              </w:rPr>
              <w:t xml:space="preserve"> Global </w:t>
            </w:r>
            <w:r w:rsidR="001B2C67" w:rsidRPr="005E7DF9">
              <w:rPr>
                <w:rFonts w:cs="Open Sans"/>
                <w:color w:val="000000" w:themeColor="text1"/>
                <w:spacing w:val="0"/>
              </w:rPr>
              <w:t xml:space="preserve">SI </w:t>
            </w:r>
            <w:r>
              <w:rPr>
                <w:rFonts w:cs="Open Sans"/>
                <w:color w:val="000000" w:themeColor="text1"/>
                <w:spacing w:val="0"/>
              </w:rPr>
              <w:t xml:space="preserve">and </w:t>
            </w:r>
            <w:r w:rsidR="00BD1D05" w:rsidRPr="005E7DF9">
              <w:rPr>
                <w:rFonts w:cs="Open Sans"/>
                <w:spacing w:val="0"/>
              </w:rPr>
              <w:t xml:space="preserve">deployed </w:t>
            </w:r>
            <w:r w:rsidR="007A59E5">
              <w:rPr>
                <w:rFonts w:cs="Open Sans"/>
                <w:spacing w:val="0"/>
              </w:rPr>
              <w:t xml:space="preserve">Oracle R12, </w:t>
            </w:r>
            <w:r w:rsidR="00E346E3">
              <w:rPr>
                <w:rFonts w:cs="Open Sans"/>
                <w:spacing w:val="0"/>
              </w:rPr>
              <w:t>SAP</w:t>
            </w:r>
            <w:r w:rsidR="007A59E5">
              <w:rPr>
                <w:rFonts w:cs="Open Sans"/>
                <w:spacing w:val="0"/>
              </w:rPr>
              <w:t xml:space="preserve"> &amp; SAP BI</w:t>
            </w:r>
            <w:r w:rsidR="00E346E3">
              <w:rPr>
                <w:rFonts w:cs="Open Sans"/>
                <w:spacing w:val="0"/>
              </w:rPr>
              <w:t xml:space="preserve">, </w:t>
            </w:r>
            <w:proofErr w:type="spellStart"/>
            <w:r w:rsidR="002D6400" w:rsidRPr="005E7DF9">
              <w:rPr>
                <w:rFonts w:cs="Open Sans"/>
                <w:spacing w:val="0"/>
              </w:rPr>
              <w:t>Demantra</w:t>
            </w:r>
            <w:proofErr w:type="spellEnd"/>
            <w:r w:rsidR="002D6400" w:rsidRPr="005E7DF9">
              <w:rPr>
                <w:rFonts w:cs="Open Sans"/>
                <w:spacing w:val="0"/>
              </w:rPr>
              <w:t>, custom a</w:t>
            </w:r>
            <w:r>
              <w:rPr>
                <w:rFonts w:cs="Open Sans"/>
                <w:spacing w:val="0"/>
              </w:rPr>
              <w:t>pplication &amp; Eloqua r</w:t>
            </w:r>
            <w:r w:rsidRPr="005E7DF9">
              <w:rPr>
                <w:rFonts w:cs="Open Sans"/>
                <w:spacing w:val="0"/>
              </w:rPr>
              <w:t>ationalis</w:t>
            </w:r>
            <w:r>
              <w:rPr>
                <w:rFonts w:cs="Open Sans"/>
                <w:spacing w:val="0"/>
              </w:rPr>
              <w:t xml:space="preserve">ing </w:t>
            </w:r>
            <w:r w:rsidRPr="005E7DF9">
              <w:rPr>
                <w:rFonts w:cs="Open Sans"/>
                <w:spacing w:val="0"/>
              </w:rPr>
              <w:t>applications</w:t>
            </w:r>
            <w:r w:rsidR="002D6400" w:rsidRPr="005E7DF9">
              <w:rPr>
                <w:rFonts w:cs="Open Sans"/>
                <w:spacing w:val="0"/>
              </w:rPr>
              <w:t xml:space="preserve"> from 1,200 to 70.</w:t>
            </w:r>
            <w:r w:rsidR="003A16FC" w:rsidRPr="005E7DF9">
              <w:rPr>
                <w:rFonts w:cs="Open Sans"/>
                <w:spacing w:val="0"/>
              </w:rPr>
              <w:t xml:space="preserve"> All de</w:t>
            </w:r>
            <w:r w:rsidR="003A16FC">
              <w:rPr>
                <w:rFonts w:cs="Open Sans"/>
                <w:spacing w:val="0"/>
              </w:rPr>
              <w:t>livered using agile.</w:t>
            </w:r>
          </w:p>
        </w:tc>
      </w:tr>
    </w:tbl>
    <w:p w14:paraId="3D507599" w14:textId="77777777" w:rsidR="00F4053E" w:rsidRPr="005E7DF9" w:rsidRDefault="00F4053E">
      <w:r w:rsidRPr="005E7DF9">
        <w:br w:type="page"/>
      </w:r>
    </w:p>
    <w:tbl>
      <w:tblPr>
        <w:tblW w:w="10490" w:type="dxa"/>
        <w:tblInd w:w="148" w:type="dxa"/>
        <w:tblLayout w:type="fixed"/>
        <w:tblCellMar>
          <w:left w:w="6" w:type="dxa"/>
        </w:tblCellMar>
        <w:tblLook w:val="0000" w:firstRow="0" w:lastRow="0" w:firstColumn="0" w:lastColumn="0" w:noHBand="0" w:noVBand="0"/>
      </w:tblPr>
      <w:tblGrid>
        <w:gridCol w:w="4869"/>
        <w:gridCol w:w="44"/>
        <w:gridCol w:w="5577"/>
      </w:tblGrid>
      <w:tr w:rsidR="00804C90" w:rsidRPr="005E7DF9" w14:paraId="3936988F" w14:textId="7274DD77" w:rsidTr="00F62F69">
        <w:trPr>
          <w:cantSplit/>
          <w:trHeight w:val="283"/>
        </w:trPr>
        <w:tc>
          <w:tcPr>
            <w:tcW w:w="4913" w:type="dxa"/>
            <w:gridSpan w:val="2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1FC3E50B" w14:textId="1802C51C" w:rsidR="00B01541" w:rsidRPr="005E7DF9" w:rsidRDefault="003B0D6F" w:rsidP="00E0275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2012 - 2012</w:t>
            </w:r>
            <w:r w:rsidR="00B01541" w:rsidRPr="005E7DF9">
              <w:rPr>
                <w:rFonts w:cs="Open Sans"/>
                <w:b/>
                <w:color w:val="000000" w:themeColor="text1"/>
                <w:spacing w:val="0"/>
              </w:rPr>
              <w:t xml:space="preserve"> | Actavis</w:t>
            </w:r>
          </w:p>
        </w:tc>
        <w:tc>
          <w:tcPr>
            <w:tcW w:w="5577" w:type="dxa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08611479" w14:textId="406D2E19" w:rsidR="00B01541" w:rsidRPr="005E7DF9" w:rsidRDefault="004138C6" w:rsidP="00E0275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Interim Transformation P</w:t>
            </w:r>
            <w:r w:rsidR="00975E66" w:rsidRPr="005E7DF9">
              <w:rPr>
                <w:rFonts w:cs="Open Sans"/>
                <w:b/>
                <w:color w:val="000000" w:themeColor="text1"/>
                <w:spacing w:val="0"/>
              </w:rPr>
              <w:t>rogramme Director</w:t>
            </w:r>
          </w:p>
        </w:tc>
      </w:tr>
      <w:tr w:rsidR="00B01541" w:rsidRPr="005E7DF9" w14:paraId="42E93791" w14:textId="627B5985" w:rsidTr="00F62F69">
        <w:trPr>
          <w:cantSplit/>
          <w:trHeight w:val="312"/>
        </w:trPr>
        <w:tc>
          <w:tcPr>
            <w:tcW w:w="4913" w:type="dxa"/>
            <w:gridSpan w:val="2"/>
            <w:shd w:val="clear" w:color="auto" w:fill="D9D9D9" w:themeFill="background1" w:themeFillShade="D9"/>
            <w:vAlign w:val="center"/>
          </w:tcPr>
          <w:p w14:paraId="294DDA62" w14:textId="5ECD605A" w:rsidR="00B01541" w:rsidRPr="005E7DF9" w:rsidRDefault="00B01541" w:rsidP="00E0275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Pharmaceutical | Switzerland &amp; Global</w:t>
            </w:r>
          </w:p>
          <w:p w14:paraId="1C675309" w14:textId="22461D51" w:rsidR="00B01541" w:rsidRPr="005E7DF9" w:rsidRDefault="00F62F69" w:rsidP="00E0275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Revenue $8bn</w:t>
            </w:r>
          </w:p>
        </w:tc>
        <w:tc>
          <w:tcPr>
            <w:tcW w:w="5577" w:type="dxa"/>
            <w:shd w:val="clear" w:color="auto" w:fill="D9D9D9" w:themeFill="background1" w:themeFillShade="D9"/>
            <w:vAlign w:val="center"/>
          </w:tcPr>
          <w:p w14:paraId="16A36D75" w14:textId="77777777" w:rsidR="00B01541" w:rsidRPr="005E7DF9" w:rsidRDefault="00B01541" w:rsidP="00E0275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17" w:right="-27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Employees 17,000 | Public listing NYSE</w:t>
            </w:r>
          </w:p>
          <w:p w14:paraId="312625C6" w14:textId="253DA877" w:rsidR="00B01541" w:rsidRPr="005E7DF9" w:rsidRDefault="00B01541" w:rsidP="00E02751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17" w:right="-27"/>
              <w:jc w:val="left"/>
              <w:rPr>
                <w:rFonts w:cs="Open Sans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Direct reports 7 | Overall reports 40 | Contract 9 months</w:t>
            </w:r>
            <w:r w:rsidR="00FF0DCB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, 1 ext</w:t>
            </w:r>
            <w:r w:rsidR="009E11DE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ension</w:t>
            </w:r>
          </w:p>
        </w:tc>
      </w:tr>
      <w:tr w:rsidR="00B01541" w:rsidRPr="005E7DF9" w14:paraId="77D0970B" w14:textId="77777777" w:rsidTr="00D32F41">
        <w:trPr>
          <w:cantSplit/>
          <w:trHeight w:val="2015"/>
        </w:trPr>
        <w:tc>
          <w:tcPr>
            <w:tcW w:w="10490" w:type="dxa"/>
            <w:gridSpan w:val="3"/>
            <w:shd w:val="clear" w:color="auto" w:fill="auto"/>
          </w:tcPr>
          <w:p w14:paraId="579F2B55" w14:textId="24D4CD03" w:rsidR="00B01541" w:rsidRPr="005E7DF9" w:rsidRDefault="00970514" w:rsidP="009526EC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left="-6"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Responsible for a global security transformation programme</w:t>
            </w:r>
            <w:r w:rsidRPr="005E7DF9">
              <w:rPr>
                <w:rFonts w:cs="Open Sans"/>
                <w:color w:val="000000" w:themeColor="text1"/>
                <w:spacing w:val="0"/>
              </w:rPr>
              <w:t xml:space="preserve"> covering 41 countries and mainly five key data centres and r</w:t>
            </w:r>
            <w:r w:rsidR="00B01541" w:rsidRPr="005E7DF9">
              <w:rPr>
                <w:rFonts w:cs="Open Sans"/>
                <w:color w:val="000000" w:themeColor="text1"/>
                <w:spacing w:val="0"/>
              </w:rPr>
              <w:t xml:space="preserve">eported </w:t>
            </w:r>
            <w:r w:rsidR="00B01541" w:rsidRPr="005E7DF9">
              <w:rPr>
                <w:rFonts w:cs="Open Sans"/>
                <w:spacing w:val="0"/>
              </w:rPr>
              <w:t>to the Steering Committee and CTO</w:t>
            </w:r>
            <w:r w:rsidR="00EC5E65" w:rsidRPr="005E7DF9">
              <w:rPr>
                <w:rFonts w:cs="Open Sans"/>
                <w:spacing w:val="0"/>
              </w:rPr>
              <w:t>.</w:t>
            </w:r>
          </w:p>
          <w:p w14:paraId="104E4216" w14:textId="2696A890" w:rsidR="00B01541" w:rsidRPr="005E7DF9" w:rsidRDefault="00B01541" w:rsidP="009526EC">
            <w:pPr>
              <w:spacing w:before="20" w:after="60"/>
              <w:ind w:right="-28"/>
              <w:rPr>
                <w:rFonts w:cs="Open Sans"/>
                <w:b/>
              </w:rPr>
            </w:pPr>
            <w:r w:rsidRPr="005E7DF9">
              <w:rPr>
                <w:rFonts w:cs="Open Sans"/>
                <w:b/>
              </w:rPr>
              <w:t>Key accomplishments</w:t>
            </w:r>
          </w:p>
          <w:p w14:paraId="48B8E25B" w14:textId="1C2C29A7" w:rsidR="00B01541" w:rsidRPr="005E7DF9" w:rsidRDefault="00407B22" w:rsidP="00244C4C">
            <w:pPr>
              <w:pStyle w:val="Achievement"/>
              <w:numPr>
                <w:ilvl w:val="0"/>
                <w:numId w:val="24"/>
              </w:numPr>
              <w:spacing w:before="20" w:line="240" w:lineRule="auto"/>
              <w:ind w:right="-27"/>
              <w:rPr>
                <w:rFonts w:cs="Open Sans"/>
                <w:spacing w:val="0"/>
                <w:sz w:val="18"/>
                <w:szCs w:val="18"/>
              </w:rPr>
            </w:pPr>
            <w:r w:rsidRPr="005E7DF9">
              <w:rPr>
                <w:rFonts w:cs="Open Sans"/>
                <w:spacing w:val="0"/>
              </w:rPr>
              <w:t xml:space="preserve">Defined programme performance security metrics and dashboard, </w:t>
            </w:r>
            <w:r w:rsidR="004138C6" w:rsidRPr="005E7DF9">
              <w:rPr>
                <w:rFonts w:cs="Open Sans"/>
                <w:spacing w:val="0"/>
              </w:rPr>
              <w:t xml:space="preserve">governance, </w:t>
            </w:r>
            <w:r w:rsidRPr="005E7DF9">
              <w:rPr>
                <w:rFonts w:cs="Open Sans"/>
                <w:spacing w:val="0"/>
              </w:rPr>
              <w:t>a</w:t>
            </w:r>
            <w:r w:rsidR="00B01541" w:rsidRPr="005E7DF9">
              <w:rPr>
                <w:rFonts w:cs="Open Sans"/>
                <w:spacing w:val="0"/>
              </w:rPr>
              <w:t xml:space="preserve">pplied defence in depth and CIAA principles. </w:t>
            </w:r>
            <w:r w:rsidR="000E5AA6" w:rsidRPr="005E7DF9">
              <w:rPr>
                <w:rFonts w:cs="Open Sans"/>
                <w:spacing w:val="0"/>
              </w:rPr>
              <w:t>Delivered</w:t>
            </w:r>
            <w:r w:rsidR="00B01541" w:rsidRPr="005E7DF9">
              <w:rPr>
                <w:rFonts w:cs="Open Sans"/>
                <w:spacing w:val="0"/>
              </w:rPr>
              <w:t xml:space="preserve"> Unified Threat </w:t>
            </w:r>
            <w:r w:rsidR="000E5AA6" w:rsidRPr="005E7DF9">
              <w:rPr>
                <w:rFonts w:cs="Open Sans"/>
                <w:spacing w:val="0"/>
              </w:rPr>
              <w:t xml:space="preserve">Management, vulnerability management, </w:t>
            </w:r>
            <w:r w:rsidR="00B01541" w:rsidRPr="005E7DF9">
              <w:rPr>
                <w:rFonts w:cs="Open Sans"/>
                <w:spacing w:val="0"/>
              </w:rPr>
              <w:t>policies, war games, crisis management and emergency response team.</w:t>
            </w:r>
            <w:r w:rsidR="00F94048" w:rsidRPr="005E7DF9">
              <w:rPr>
                <w:rFonts w:cs="Open Sans"/>
                <w:spacing w:val="0"/>
              </w:rPr>
              <w:t xml:space="preserve"> </w:t>
            </w:r>
            <w:r w:rsidR="00B01541" w:rsidRPr="005E7DF9">
              <w:rPr>
                <w:rFonts w:cs="Open Sans"/>
                <w:spacing w:val="0"/>
              </w:rPr>
              <w:t>Improvements in perimeter and internal network defences,</w:t>
            </w:r>
            <w:r w:rsidR="00B01541" w:rsidRPr="005E7DF9">
              <w:rPr>
                <w:rFonts w:cs="Open Sans"/>
                <w:noProof/>
                <w:spacing w:val="0"/>
                <w:lang w:eastAsia="en-GB"/>
              </w:rPr>
              <w:t xml:space="preserve"> </w:t>
            </w:r>
            <w:r w:rsidR="00B01541" w:rsidRPr="005E7DF9">
              <w:rPr>
                <w:rFonts w:cs="Open Sans"/>
                <w:spacing w:val="0"/>
              </w:rPr>
              <w:t>server</w:t>
            </w:r>
            <w:r w:rsidR="000E5AA6" w:rsidRPr="005E7DF9">
              <w:rPr>
                <w:rFonts w:cs="Open Sans"/>
                <w:spacing w:val="0"/>
              </w:rPr>
              <w:t xml:space="preserve">s, </w:t>
            </w:r>
            <w:r w:rsidR="00B01541" w:rsidRPr="005E7DF9">
              <w:rPr>
                <w:rFonts w:cs="Open Sans"/>
                <w:spacing w:val="0"/>
              </w:rPr>
              <w:t>client</w:t>
            </w:r>
            <w:r w:rsidR="000E5AA6" w:rsidRPr="005E7DF9">
              <w:rPr>
                <w:rFonts w:cs="Open Sans"/>
                <w:spacing w:val="0"/>
              </w:rPr>
              <w:t xml:space="preserve">s and </w:t>
            </w:r>
            <w:r w:rsidR="00B01541" w:rsidRPr="005E7DF9">
              <w:rPr>
                <w:rFonts w:cs="Open Sans"/>
                <w:spacing w:val="0"/>
              </w:rPr>
              <w:t>applications</w:t>
            </w:r>
            <w:r w:rsidR="000E5AA6" w:rsidRPr="005E7DF9">
              <w:rPr>
                <w:rFonts w:cs="Open Sans"/>
                <w:spacing w:val="0"/>
              </w:rPr>
              <w:t xml:space="preserve"> </w:t>
            </w:r>
            <w:r w:rsidR="00B01541" w:rsidRPr="005E7DF9">
              <w:rPr>
                <w:rFonts w:cs="Open Sans"/>
                <w:spacing w:val="0"/>
              </w:rPr>
              <w:t>with over 14,000 clients, devices &amp; servers hardened and now secure.</w:t>
            </w:r>
          </w:p>
        </w:tc>
      </w:tr>
      <w:tr w:rsidR="00804C90" w:rsidRPr="005E7DF9" w14:paraId="01879401" w14:textId="77777777" w:rsidTr="00F62F69">
        <w:trPr>
          <w:cantSplit/>
          <w:trHeight w:val="312"/>
        </w:trPr>
        <w:tc>
          <w:tcPr>
            <w:tcW w:w="4869" w:type="dxa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218A6E1D" w14:textId="7BAD6BD7" w:rsidR="00B01541" w:rsidRPr="005E7DF9" w:rsidRDefault="00B01541" w:rsidP="009955F7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</w:rPr>
            </w:pPr>
            <w:r w:rsidRPr="005E7DF9">
              <w:rPr>
                <w:color w:val="000000" w:themeColor="text1"/>
              </w:rPr>
              <w:br w:type="page"/>
            </w:r>
            <w:r w:rsidRPr="005E7DF9">
              <w:rPr>
                <w:rFonts w:cs="Open Sans"/>
                <w:b/>
                <w:color w:val="000000" w:themeColor="text1"/>
                <w:spacing w:val="0"/>
              </w:rPr>
              <w:t>2010 – 2012 | African Minerals Ltd</w:t>
            </w:r>
          </w:p>
        </w:tc>
        <w:tc>
          <w:tcPr>
            <w:tcW w:w="5621" w:type="dxa"/>
            <w:gridSpan w:val="2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1AAD32EE" w14:textId="467AD2A7" w:rsidR="00B01541" w:rsidRPr="005E7DF9" w:rsidRDefault="00B01541" w:rsidP="009955F7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Group Chief Information Officer</w:t>
            </w:r>
            <w:r w:rsidR="009E6EAA" w:rsidRPr="005E7DF9">
              <w:rPr>
                <w:rFonts w:cs="Open Sans"/>
                <w:b/>
                <w:color w:val="000000" w:themeColor="text1"/>
                <w:spacing w:val="0"/>
              </w:rPr>
              <w:t xml:space="preserve"> &amp; VP</w:t>
            </w:r>
          </w:p>
        </w:tc>
      </w:tr>
      <w:tr w:rsidR="00B01541" w:rsidRPr="005E7DF9" w14:paraId="60427DC7" w14:textId="77777777" w:rsidTr="00F62F69">
        <w:trPr>
          <w:cantSplit/>
          <w:trHeight w:val="312"/>
        </w:trPr>
        <w:tc>
          <w:tcPr>
            <w:tcW w:w="4869" w:type="dxa"/>
            <w:shd w:val="clear" w:color="auto" w:fill="D9D9D9" w:themeFill="background1" w:themeFillShade="D9"/>
            <w:vAlign w:val="center"/>
          </w:tcPr>
          <w:p w14:paraId="6E83BD1F" w14:textId="1472FA00" w:rsidR="00B01541" w:rsidRPr="005E7DF9" w:rsidRDefault="009955F7" w:rsidP="00A0411D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Natural Resources</w:t>
            </w:r>
            <w:r w:rsidR="007D467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 &amp; Construction</w:t>
            </w: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 | </w:t>
            </w:r>
            <w:r w:rsidR="00F515BC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UK, </w:t>
            </w:r>
            <w:r w:rsidR="00B01541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Sierra Leone </w:t>
            </w:r>
            <w:r w:rsidR="00D33CE8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&amp; China</w:t>
            </w:r>
          </w:p>
          <w:p w14:paraId="1E7FFFD8" w14:textId="3C2AAEFB" w:rsidR="00B01541" w:rsidRPr="005E7DF9" w:rsidRDefault="00B01541" w:rsidP="00A0411D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Revenue $2bn</w:t>
            </w:r>
          </w:p>
        </w:tc>
        <w:tc>
          <w:tcPr>
            <w:tcW w:w="5621" w:type="dxa"/>
            <w:gridSpan w:val="2"/>
            <w:shd w:val="clear" w:color="auto" w:fill="D9D9D9" w:themeFill="background1" w:themeFillShade="D9"/>
            <w:vAlign w:val="center"/>
          </w:tcPr>
          <w:p w14:paraId="7AF2D9F7" w14:textId="77777777" w:rsidR="00B01541" w:rsidRPr="005E7DF9" w:rsidRDefault="00B01541" w:rsidP="00A0411D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Employees 6,000 | Public listing on FTSE AIM</w:t>
            </w:r>
          </w:p>
          <w:p w14:paraId="2F86C50E" w14:textId="51A0D2A3" w:rsidR="00B01541" w:rsidRPr="005E7DF9" w:rsidRDefault="00B01541" w:rsidP="00A0411D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Direct reports 5 | Overall reports 65</w:t>
            </w:r>
          </w:p>
        </w:tc>
      </w:tr>
      <w:tr w:rsidR="00B01541" w:rsidRPr="005E7DF9" w14:paraId="5FFDDC2B" w14:textId="3B8043CD" w:rsidTr="007C0D7F">
        <w:trPr>
          <w:cantSplit/>
          <w:trHeight w:val="4152"/>
        </w:trPr>
        <w:tc>
          <w:tcPr>
            <w:tcW w:w="10490" w:type="dxa"/>
            <w:gridSpan w:val="3"/>
            <w:tcBorders>
              <w:bottom w:val="single" w:sz="4" w:space="0" w:color="548DD4" w:themeColor="text2" w:themeTint="99"/>
            </w:tcBorders>
            <w:shd w:val="clear" w:color="auto" w:fill="auto"/>
          </w:tcPr>
          <w:p w14:paraId="67C5BC7F" w14:textId="2BE62A01" w:rsidR="00B01541" w:rsidRPr="005E7DF9" w:rsidRDefault="00B41493" w:rsidP="009526EC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R</w:t>
            </w:r>
            <w:r w:rsidR="00B01541" w:rsidRPr="005E7DF9">
              <w:rPr>
                <w:rFonts w:cs="Open Sans"/>
                <w:spacing w:val="0"/>
              </w:rPr>
              <w:t xml:space="preserve">eported to the Group CEO and responsible for </w:t>
            </w:r>
            <w:r w:rsidR="00045B5A" w:rsidRPr="005E7DF9">
              <w:rPr>
                <w:rFonts w:cs="Open Sans"/>
                <w:spacing w:val="0"/>
              </w:rPr>
              <w:t>the</w:t>
            </w:r>
            <w:r w:rsidR="00B01541" w:rsidRPr="005E7DF9">
              <w:rPr>
                <w:rFonts w:cs="Open Sans"/>
                <w:spacing w:val="0"/>
              </w:rPr>
              <w:t xml:space="preserve"> CIO portfolio </w:t>
            </w:r>
            <w:r w:rsidR="00045B5A" w:rsidRPr="005E7DF9">
              <w:rPr>
                <w:rFonts w:cs="Open Sans"/>
                <w:spacing w:val="0"/>
              </w:rPr>
              <w:t xml:space="preserve">with </w:t>
            </w:r>
            <w:r w:rsidR="00B01541" w:rsidRPr="005E7DF9">
              <w:rPr>
                <w:rFonts w:cs="Open Sans"/>
                <w:spacing w:val="0"/>
              </w:rPr>
              <w:t xml:space="preserve">full P&amp;L responsibility. Operating in the West African theatre for </w:t>
            </w:r>
            <w:r w:rsidRPr="005E7DF9">
              <w:rPr>
                <w:rFonts w:cs="Open Sans"/>
                <w:spacing w:val="0"/>
              </w:rPr>
              <w:t>long periods</w:t>
            </w:r>
            <w:r w:rsidR="00B01541" w:rsidRPr="005E7DF9">
              <w:rPr>
                <w:rFonts w:cs="Open Sans"/>
                <w:spacing w:val="0"/>
              </w:rPr>
              <w:t xml:space="preserve"> required immense </w:t>
            </w:r>
            <w:r w:rsidR="00115964" w:rsidRPr="005E7DF9">
              <w:rPr>
                <w:rFonts w:cs="Open Sans"/>
                <w:spacing w:val="0"/>
              </w:rPr>
              <w:t xml:space="preserve">patience, </w:t>
            </w:r>
            <w:r w:rsidR="00B01541" w:rsidRPr="005E7DF9">
              <w:rPr>
                <w:rFonts w:cs="Open Sans"/>
                <w:spacing w:val="0"/>
              </w:rPr>
              <w:t xml:space="preserve">creativity and </w:t>
            </w:r>
            <w:r w:rsidRPr="005E7DF9">
              <w:rPr>
                <w:rFonts w:cs="Open Sans"/>
                <w:spacing w:val="0"/>
              </w:rPr>
              <w:t>a</w:t>
            </w:r>
            <w:r w:rsidR="00B01541" w:rsidRPr="005E7DF9">
              <w:rPr>
                <w:rFonts w:cs="Open Sans"/>
                <w:spacing w:val="0"/>
              </w:rPr>
              <w:t xml:space="preserve"> need to constantly think out-of-the-box</w:t>
            </w:r>
            <w:r w:rsidR="007D4679">
              <w:rPr>
                <w:rFonts w:cs="Open Sans"/>
                <w:spacing w:val="0"/>
              </w:rPr>
              <w:t xml:space="preserve"> in order to overcome the many obstacles and still have a positive impact on the lives and people of Sierra Leone.</w:t>
            </w:r>
          </w:p>
          <w:p w14:paraId="151E1D3B" w14:textId="706CCDC5" w:rsidR="00B01541" w:rsidRPr="005E7DF9" w:rsidRDefault="00B01541" w:rsidP="009526EC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 xml:space="preserve">This marked a return to </w:t>
            </w:r>
            <w:r w:rsidR="00970514" w:rsidRPr="005E7DF9">
              <w:rPr>
                <w:rFonts w:cs="Open Sans"/>
                <w:spacing w:val="0"/>
              </w:rPr>
              <w:t>a more hands-on</w:t>
            </w:r>
            <w:r w:rsidRPr="005E7DF9">
              <w:rPr>
                <w:rFonts w:cs="Open Sans"/>
                <w:spacing w:val="0"/>
              </w:rPr>
              <w:t xml:space="preserve"> role to embark upon the most challenging journey in my life and career to deliver what </w:t>
            </w:r>
            <w:r w:rsidR="00045B5A" w:rsidRPr="005E7DF9">
              <w:rPr>
                <w:rFonts w:cs="Open Sans"/>
                <w:spacing w:val="0"/>
              </w:rPr>
              <w:t>many believed to be</w:t>
            </w:r>
            <w:r w:rsidRPr="005E7DF9">
              <w:rPr>
                <w:rFonts w:cs="Open Sans"/>
                <w:spacing w:val="0"/>
              </w:rPr>
              <w:t xml:space="preserve"> an impossible task in a vastly underdeveloped and sometimes hostile country. Success was made possible due to commitment and hard work from various teams </w:t>
            </w:r>
            <w:r w:rsidR="00045B5A" w:rsidRPr="005E7DF9">
              <w:rPr>
                <w:rFonts w:cs="Open Sans"/>
                <w:spacing w:val="0"/>
              </w:rPr>
              <w:t xml:space="preserve">that </w:t>
            </w:r>
            <w:r w:rsidR="004138C6" w:rsidRPr="005E7DF9">
              <w:rPr>
                <w:rFonts w:cs="Open Sans"/>
                <w:spacing w:val="0"/>
              </w:rPr>
              <w:t>were</w:t>
            </w:r>
            <w:r w:rsidR="00970514" w:rsidRPr="005E7DF9">
              <w:rPr>
                <w:rFonts w:cs="Open Sans"/>
                <w:spacing w:val="0"/>
              </w:rPr>
              <w:t xml:space="preserve"> </w:t>
            </w:r>
            <w:r w:rsidR="00307036" w:rsidRPr="005E7DF9">
              <w:rPr>
                <w:rFonts w:cs="Open Sans"/>
                <w:spacing w:val="0"/>
              </w:rPr>
              <w:t>comprised of</w:t>
            </w:r>
            <w:r w:rsidRPr="005E7DF9">
              <w:rPr>
                <w:rFonts w:cs="Open Sans"/>
                <w:spacing w:val="0"/>
              </w:rPr>
              <w:t xml:space="preserve"> </w:t>
            </w:r>
            <w:r w:rsidR="007D4679">
              <w:rPr>
                <w:rFonts w:cs="Open Sans"/>
                <w:spacing w:val="0"/>
              </w:rPr>
              <w:t xml:space="preserve">a complimentary mix of </w:t>
            </w:r>
            <w:r w:rsidRPr="005E7DF9">
              <w:rPr>
                <w:rFonts w:cs="Open Sans"/>
                <w:spacing w:val="0"/>
              </w:rPr>
              <w:t>former special forces operators</w:t>
            </w:r>
            <w:r w:rsidR="007D4679">
              <w:rPr>
                <w:rFonts w:cs="Open Sans"/>
                <w:spacing w:val="0"/>
              </w:rPr>
              <w:t xml:space="preserve"> and IT professionals</w:t>
            </w:r>
            <w:r w:rsidRPr="005E7DF9">
              <w:rPr>
                <w:rFonts w:cs="Open Sans"/>
                <w:spacing w:val="0"/>
              </w:rPr>
              <w:t>.</w:t>
            </w:r>
            <w:r w:rsidR="007D4679">
              <w:rPr>
                <w:rFonts w:cs="Open Sans"/>
                <w:spacing w:val="0"/>
              </w:rPr>
              <w:t xml:space="preserve"> </w:t>
            </w:r>
          </w:p>
          <w:p w14:paraId="32CD545A" w14:textId="25678EA3" w:rsidR="00B01541" w:rsidRPr="005E7DF9" w:rsidRDefault="00B01541" w:rsidP="009526EC">
            <w:pPr>
              <w:spacing w:before="20" w:after="60"/>
              <w:ind w:left="-6" w:right="-28"/>
              <w:rPr>
                <w:rFonts w:cs="Open Sans"/>
                <w:b/>
              </w:rPr>
            </w:pPr>
            <w:r w:rsidRPr="005E7DF9">
              <w:rPr>
                <w:rFonts w:cs="Open Sans"/>
                <w:b/>
              </w:rPr>
              <w:t>Key accomplishments</w:t>
            </w:r>
          </w:p>
          <w:p w14:paraId="3F542DAF" w14:textId="468EACA2" w:rsidR="00B01541" w:rsidRPr="005E7DF9" w:rsidRDefault="006E240B" w:rsidP="00244C4C">
            <w:pPr>
              <w:pStyle w:val="Achievement"/>
              <w:numPr>
                <w:ilvl w:val="0"/>
                <w:numId w:val="26"/>
              </w:numPr>
              <w:spacing w:before="20" w:line="240" w:lineRule="auto"/>
              <w:ind w:right="-27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F</w:t>
            </w:r>
            <w:r w:rsidR="0042680D" w:rsidRPr="005E7DF9">
              <w:rPr>
                <w:rFonts w:cs="Open Sans"/>
                <w:spacing w:val="0"/>
              </w:rPr>
              <w:t xml:space="preserve">ull scope SAP deployed and live in 4 </w:t>
            </w:r>
            <w:r w:rsidR="00CD1BB7" w:rsidRPr="005E7DF9">
              <w:rPr>
                <w:rFonts w:cs="Open Sans"/>
                <w:spacing w:val="0"/>
              </w:rPr>
              <w:t>months, which</w:t>
            </w:r>
            <w:r w:rsidR="0042680D" w:rsidRPr="005E7DF9">
              <w:rPr>
                <w:rFonts w:cs="Open Sans"/>
                <w:spacing w:val="0"/>
              </w:rPr>
              <w:t xml:space="preserve"> enabled and </w:t>
            </w:r>
            <w:r w:rsidR="00B01541" w:rsidRPr="005E7DF9">
              <w:rPr>
                <w:rFonts w:cs="Open Sans"/>
                <w:spacing w:val="0"/>
              </w:rPr>
              <w:t xml:space="preserve">introduced standard business processes, internal controls and SOP’s across the </w:t>
            </w:r>
            <w:r w:rsidR="00B83184" w:rsidRPr="005E7DF9">
              <w:rPr>
                <w:rFonts w:cs="Open Sans"/>
                <w:spacing w:val="0"/>
              </w:rPr>
              <w:t>company</w:t>
            </w:r>
            <w:r w:rsidR="0042680D" w:rsidRPr="005E7DF9">
              <w:rPr>
                <w:rFonts w:cs="Open Sans"/>
                <w:spacing w:val="0"/>
              </w:rPr>
              <w:t>. This</w:t>
            </w:r>
            <w:r w:rsidR="00B01541" w:rsidRPr="005E7DF9">
              <w:rPr>
                <w:rFonts w:cs="Open Sans"/>
                <w:spacing w:val="0"/>
              </w:rPr>
              <w:t xml:space="preserve"> improved cost control and reduced operating costs. Outsourced SAP </w:t>
            </w:r>
            <w:r w:rsidR="00D8436B" w:rsidRPr="005E7DF9">
              <w:rPr>
                <w:rFonts w:cs="Open Sans"/>
                <w:spacing w:val="0"/>
              </w:rPr>
              <w:t>to the cloud.</w:t>
            </w:r>
            <w:r w:rsidR="00B01541" w:rsidRPr="005E7DF9">
              <w:rPr>
                <w:rFonts w:cs="Open Sans"/>
                <w:spacing w:val="0"/>
              </w:rPr>
              <w:t xml:space="preserve"> Deployed VMWare farms and full suite of Microsoft products</w:t>
            </w:r>
            <w:r w:rsidR="0042680D" w:rsidRPr="005E7DF9">
              <w:rPr>
                <w:rFonts w:cs="Open Sans"/>
                <w:spacing w:val="0"/>
              </w:rPr>
              <w:t xml:space="preserve"> </w:t>
            </w:r>
            <w:r w:rsidR="00B83184" w:rsidRPr="005E7DF9">
              <w:rPr>
                <w:rFonts w:cs="Open Sans"/>
                <w:spacing w:val="0"/>
              </w:rPr>
              <w:t>from</w:t>
            </w:r>
            <w:r w:rsidR="0042680D" w:rsidRPr="005E7DF9">
              <w:rPr>
                <w:rFonts w:cs="Open Sans"/>
                <w:spacing w:val="0"/>
              </w:rPr>
              <w:t xml:space="preserve"> AD, Office365 </w:t>
            </w:r>
            <w:r w:rsidR="00B83184" w:rsidRPr="005E7DF9">
              <w:rPr>
                <w:rFonts w:cs="Open Sans"/>
                <w:spacing w:val="0"/>
              </w:rPr>
              <w:t>to</w:t>
            </w:r>
            <w:r w:rsidR="0042680D" w:rsidRPr="005E7DF9">
              <w:rPr>
                <w:rFonts w:cs="Open Sans"/>
                <w:spacing w:val="0"/>
              </w:rPr>
              <w:t xml:space="preserve"> PPM</w:t>
            </w:r>
            <w:r w:rsidR="00B01541" w:rsidRPr="005E7DF9">
              <w:rPr>
                <w:rFonts w:cs="Open Sans"/>
                <w:spacing w:val="0"/>
              </w:rPr>
              <w:t>.</w:t>
            </w:r>
            <w:r w:rsidR="007D4679">
              <w:rPr>
                <w:rFonts w:cs="Open Sans"/>
                <w:spacing w:val="0"/>
              </w:rPr>
              <w:t xml:space="preserve"> Also introduced stage gates to manage a diverse programme portfolio.</w:t>
            </w:r>
          </w:p>
          <w:p w14:paraId="04B9AA25" w14:textId="033E2B68" w:rsidR="00B01541" w:rsidRPr="005E7DF9" w:rsidRDefault="00B01541" w:rsidP="00244C4C">
            <w:pPr>
              <w:pStyle w:val="Achievement"/>
              <w:numPr>
                <w:ilvl w:val="0"/>
                <w:numId w:val="26"/>
              </w:numPr>
              <w:spacing w:before="20" w:line="240" w:lineRule="auto"/>
              <w:ind w:right="-27"/>
              <w:rPr>
                <w:rFonts w:cs="Open Sans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spacing w:val="0"/>
              </w:rPr>
              <w:t xml:space="preserve">Created a CIO office, </w:t>
            </w:r>
            <w:r w:rsidR="00CD1BB7">
              <w:rPr>
                <w:rFonts w:cs="Open Sans"/>
                <w:spacing w:val="0"/>
              </w:rPr>
              <w:t xml:space="preserve">IT strategy </w:t>
            </w:r>
            <w:r w:rsidR="00CD1BB7" w:rsidRPr="005E7DF9">
              <w:rPr>
                <w:rFonts w:cs="Open Sans"/>
                <w:spacing w:val="0"/>
              </w:rPr>
              <w:t>and policies</w:t>
            </w:r>
            <w:r w:rsidRPr="005E7DF9">
              <w:rPr>
                <w:rFonts w:cs="Open Sans"/>
                <w:spacing w:val="0"/>
              </w:rPr>
              <w:t xml:space="preserve">. Setup and recruited a </w:t>
            </w:r>
            <w:r w:rsidR="00CD1BB7" w:rsidRPr="005E7DF9">
              <w:rPr>
                <w:rFonts w:cs="Open Sans"/>
                <w:spacing w:val="0"/>
              </w:rPr>
              <w:t>Greenfield</w:t>
            </w:r>
            <w:r w:rsidRPr="005E7DF9">
              <w:rPr>
                <w:rFonts w:cs="Open Sans"/>
                <w:spacing w:val="0"/>
              </w:rPr>
              <w:t xml:space="preserve"> IT organisation, deployed ITIL and customer service desks, setup global data centre in Lon</w:t>
            </w:r>
            <w:r w:rsidR="00C969D3" w:rsidRPr="005E7DF9">
              <w:rPr>
                <w:rFonts w:cs="Open Sans"/>
                <w:spacing w:val="0"/>
              </w:rPr>
              <w:t>don. I</w:t>
            </w:r>
            <w:r w:rsidRPr="005E7DF9">
              <w:rPr>
                <w:rFonts w:cs="Open Sans"/>
                <w:spacing w:val="0"/>
              </w:rPr>
              <w:t>n Sierra Leone built site data centres, construction of telecom towers, access roads, VHF trunk radio &amp; microwave backhaul network across 14 sites and three satellite teleports. Completed in 8 months across a hostile mountainous rain forest terrain.</w:t>
            </w:r>
          </w:p>
        </w:tc>
      </w:tr>
      <w:tr w:rsidR="00804C90" w:rsidRPr="005E7DF9" w14:paraId="3F564D30" w14:textId="77777777" w:rsidTr="00F62F69">
        <w:trPr>
          <w:cantSplit/>
          <w:trHeight w:val="312"/>
        </w:trPr>
        <w:tc>
          <w:tcPr>
            <w:tcW w:w="4869" w:type="dxa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A67042F" w14:textId="036CEEAF" w:rsidR="00B01541" w:rsidRPr="005E7DF9" w:rsidRDefault="00B01541" w:rsidP="00F43C0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2008 – 2010 | E</w:t>
            </w:r>
            <w:r w:rsidR="00F43C08">
              <w:rPr>
                <w:rFonts w:cs="Open Sans"/>
                <w:b/>
                <w:color w:val="000000" w:themeColor="text1"/>
                <w:spacing w:val="0"/>
              </w:rPr>
              <w:t>NRC</w:t>
            </w:r>
            <w:r w:rsidRPr="005E7DF9">
              <w:rPr>
                <w:rFonts w:cs="Open Sans"/>
                <w:b/>
                <w:color w:val="000000" w:themeColor="text1"/>
                <w:spacing w:val="0"/>
              </w:rPr>
              <w:t xml:space="preserve"> plc</w:t>
            </w:r>
          </w:p>
        </w:tc>
        <w:tc>
          <w:tcPr>
            <w:tcW w:w="5621" w:type="dxa"/>
            <w:gridSpan w:val="2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5B1C16C" w14:textId="46EA6240" w:rsidR="00B01541" w:rsidRPr="005E7DF9" w:rsidRDefault="00B01541" w:rsidP="009955F7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Group Chief Information Officer</w:t>
            </w:r>
          </w:p>
        </w:tc>
      </w:tr>
      <w:tr w:rsidR="00B01541" w:rsidRPr="005E7DF9" w14:paraId="1180F7E5" w14:textId="77777777" w:rsidTr="00F62F69">
        <w:trPr>
          <w:cantSplit/>
          <w:trHeight w:val="312"/>
        </w:trPr>
        <w:tc>
          <w:tcPr>
            <w:tcW w:w="4869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4133E4B" w14:textId="104CC40D" w:rsidR="00B01541" w:rsidRPr="005E7DF9" w:rsidRDefault="007D4679" w:rsidP="003C381B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Mining &amp; Construction</w:t>
            </w:r>
            <w:r w:rsidR="009955F7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 | </w:t>
            </w:r>
            <w:r w:rsidR="0042680D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UK, BRIC, Kazakhstan &amp; Africa</w:t>
            </w:r>
          </w:p>
          <w:p w14:paraId="1D7F4897" w14:textId="1A152358" w:rsidR="00B01541" w:rsidRPr="005E7DF9" w:rsidRDefault="00B01541" w:rsidP="003C381B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Revenue $6.8bn</w:t>
            </w:r>
          </w:p>
        </w:tc>
        <w:tc>
          <w:tcPr>
            <w:tcW w:w="5621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B484891" w14:textId="77777777" w:rsidR="00B01541" w:rsidRPr="005E7DF9" w:rsidRDefault="00B01541" w:rsidP="003C381B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Employees 67,000 | Public listing FTSE 100 &amp; KASE</w:t>
            </w:r>
          </w:p>
          <w:p w14:paraId="3710906A" w14:textId="1F14DEAF" w:rsidR="00B01541" w:rsidRPr="005E7DF9" w:rsidRDefault="00B01541" w:rsidP="003C381B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Direct reports 9 | Overall reports 3,900+</w:t>
            </w:r>
          </w:p>
        </w:tc>
      </w:tr>
      <w:tr w:rsidR="00B01541" w:rsidRPr="005E7DF9" w14:paraId="3A24066A" w14:textId="77777777" w:rsidTr="00B41493">
        <w:trPr>
          <w:cantSplit/>
          <w:trHeight w:val="2993"/>
        </w:trPr>
        <w:tc>
          <w:tcPr>
            <w:tcW w:w="10490" w:type="dxa"/>
            <w:gridSpan w:val="3"/>
            <w:tcBorders>
              <w:bottom w:val="single" w:sz="4" w:space="0" w:color="548DD4" w:themeColor="text2" w:themeTint="99"/>
            </w:tcBorders>
            <w:shd w:val="clear" w:color="auto" w:fill="auto"/>
          </w:tcPr>
          <w:p w14:paraId="4396CA78" w14:textId="2EDE90D9" w:rsidR="00B01541" w:rsidRPr="005E7DF9" w:rsidRDefault="00B01541" w:rsidP="009526EC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left="-6"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Reported to the Group CEO. Member of group management and responsible for an e</w:t>
            </w:r>
            <w:r w:rsidR="00D32F41" w:rsidRPr="005E7DF9">
              <w:rPr>
                <w:rFonts w:cs="Open Sans"/>
                <w:spacing w:val="0"/>
              </w:rPr>
              <w:t>nlarged</w:t>
            </w:r>
            <w:r w:rsidRPr="005E7DF9">
              <w:rPr>
                <w:rFonts w:cs="Open Sans"/>
                <w:spacing w:val="0"/>
              </w:rPr>
              <w:t xml:space="preserve"> CIO portfolio with full P&amp;L responsibility. Also acted as Chairman of a </w:t>
            </w:r>
            <w:proofErr w:type="spellStart"/>
            <w:r w:rsidR="00CD1BB7" w:rsidRPr="005E7DF9">
              <w:rPr>
                <w:rFonts w:cs="Open Sans"/>
                <w:spacing w:val="0"/>
              </w:rPr>
              <w:t>subco</w:t>
            </w:r>
            <w:proofErr w:type="spellEnd"/>
            <w:r w:rsidR="00CD1BB7" w:rsidRPr="005E7DF9">
              <w:rPr>
                <w:rFonts w:cs="Open Sans"/>
                <w:spacing w:val="0"/>
              </w:rPr>
              <w:t xml:space="preserve"> that</w:t>
            </w:r>
            <w:r w:rsidRPr="005E7DF9">
              <w:rPr>
                <w:rFonts w:cs="Open Sans"/>
                <w:spacing w:val="0"/>
              </w:rPr>
              <w:t xml:space="preserve"> was tasked with delivering business and IT transformation. </w:t>
            </w:r>
          </w:p>
          <w:p w14:paraId="1A4A5945" w14:textId="158D1A7C" w:rsidR="00B01541" w:rsidRPr="005E7DF9" w:rsidRDefault="00B01541" w:rsidP="009526EC">
            <w:pPr>
              <w:spacing w:before="20" w:after="60"/>
              <w:ind w:left="-6" w:right="-28"/>
              <w:rPr>
                <w:rFonts w:cs="Open Sans"/>
                <w:b/>
              </w:rPr>
            </w:pPr>
            <w:r w:rsidRPr="005E7DF9">
              <w:rPr>
                <w:rFonts w:cs="Open Sans"/>
                <w:b/>
              </w:rPr>
              <w:t>Key accomplishments</w:t>
            </w:r>
          </w:p>
          <w:p w14:paraId="7EACA52C" w14:textId="2A97F2C9" w:rsidR="00B01541" w:rsidRPr="005E7DF9" w:rsidRDefault="006E240B" w:rsidP="00244C4C">
            <w:pPr>
              <w:pStyle w:val="Achievement"/>
              <w:numPr>
                <w:ilvl w:val="0"/>
                <w:numId w:val="28"/>
              </w:numPr>
              <w:spacing w:before="20" w:line="240" w:lineRule="auto"/>
              <w:ind w:right="-27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L</w:t>
            </w:r>
            <w:r w:rsidR="00B01541" w:rsidRPr="005E7DF9">
              <w:rPr>
                <w:rFonts w:cs="Open Sans"/>
                <w:spacing w:val="0"/>
              </w:rPr>
              <w:t xml:space="preserve">aunched </w:t>
            </w:r>
            <w:r w:rsidRPr="005E7DF9">
              <w:rPr>
                <w:rFonts w:cs="Open Sans"/>
                <w:spacing w:val="0"/>
              </w:rPr>
              <w:t xml:space="preserve">and led </w:t>
            </w:r>
            <w:r w:rsidR="00B01541" w:rsidRPr="005E7DF9">
              <w:rPr>
                <w:rFonts w:cs="Open Sans"/>
                <w:spacing w:val="0"/>
              </w:rPr>
              <w:t xml:space="preserve">a global business transformation programme to standardise and optimise business processes coupled with </w:t>
            </w:r>
            <w:r w:rsidR="004826AE">
              <w:rPr>
                <w:rFonts w:cs="Open Sans"/>
                <w:spacing w:val="0"/>
              </w:rPr>
              <w:t xml:space="preserve">significant </w:t>
            </w:r>
            <w:r w:rsidR="00B01541" w:rsidRPr="005E7DF9">
              <w:rPr>
                <w:rFonts w:cs="Open Sans"/>
                <w:spacing w:val="0"/>
              </w:rPr>
              <w:t xml:space="preserve">cultural change and creation of a shared service centre. This was </w:t>
            </w:r>
            <w:r w:rsidR="0042680D" w:rsidRPr="005E7DF9">
              <w:rPr>
                <w:rFonts w:cs="Open Sans"/>
                <w:spacing w:val="0"/>
              </w:rPr>
              <w:t xml:space="preserve">enabled by a </w:t>
            </w:r>
            <w:r w:rsidR="00B01541" w:rsidRPr="005E7DF9">
              <w:rPr>
                <w:rFonts w:cs="Open Sans"/>
                <w:spacing w:val="0"/>
              </w:rPr>
              <w:t xml:space="preserve">full scope SAP global template deployment and rollouts. Benefits came from </w:t>
            </w:r>
            <w:r w:rsidR="00A96C96" w:rsidRPr="005E7DF9">
              <w:rPr>
                <w:rFonts w:cs="Open Sans"/>
                <w:spacing w:val="0"/>
              </w:rPr>
              <w:t xml:space="preserve">reliability centred maintenance, </w:t>
            </w:r>
            <w:r w:rsidR="00B01541" w:rsidRPr="005E7DF9">
              <w:rPr>
                <w:rFonts w:cs="Open Sans"/>
                <w:spacing w:val="0"/>
              </w:rPr>
              <w:t>working capital reduction, increased revenue</w:t>
            </w:r>
            <w:r w:rsidR="00F4053E" w:rsidRPr="005E7DF9">
              <w:rPr>
                <w:rFonts w:cs="Open Sans"/>
                <w:spacing w:val="0"/>
              </w:rPr>
              <w:t xml:space="preserve"> and </w:t>
            </w:r>
            <w:r w:rsidR="00B01541" w:rsidRPr="005E7DF9">
              <w:rPr>
                <w:rFonts w:cs="Open Sans"/>
                <w:spacing w:val="0"/>
              </w:rPr>
              <w:t>shorter financial closings of D+26 to D+7.</w:t>
            </w:r>
          </w:p>
          <w:p w14:paraId="37971597" w14:textId="7F4871E8" w:rsidR="00B01541" w:rsidRPr="005E7DF9" w:rsidRDefault="00115964" w:rsidP="00244C4C">
            <w:pPr>
              <w:pStyle w:val="Achievement"/>
              <w:numPr>
                <w:ilvl w:val="0"/>
                <w:numId w:val="28"/>
              </w:numPr>
              <w:spacing w:before="20" w:line="240" w:lineRule="auto"/>
              <w:ind w:right="-27"/>
              <w:rPr>
                <w:rFonts w:cs="Open Sans"/>
                <w:spacing w:val="0"/>
                <w:sz w:val="18"/>
                <w:szCs w:val="18"/>
              </w:rPr>
            </w:pPr>
            <w:r w:rsidRPr="005E7DF9">
              <w:rPr>
                <w:rFonts w:cs="Open Sans"/>
                <w:spacing w:val="0"/>
              </w:rPr>
              <w:t xml:space="preserve">Centralised </w:t>
            </w:r>
            <w:r w:rsidR="00B01541" w:rsidRPr="005E7DF9">
              <w:rPr>
                <w:rFonts w:cs="Open Sans"/>
                <w:spacing w:val="0"/>
              </w:rPr>
              <w:t>IT from a federated model and created a CIO office, strategy &amp; govern</w:t>
            </w:r>
            <w:r w:rsidR="00F816ED" w:rsidRPr="005E7DF9">
              <w:rPr>
                <w:rFonts w:cs="Open Sans"/>
                <w:spacing w:val="0"/>
              </w:rPr>
              <w:t>ance</w:t>
            </w:r>
            <w:r w:rsidR="00B83184" w:rsidRPr="005E7DF9">
              <w:rPr>
                <w:rFonts w:cs="Open Sans"/>
                <w:spacing w:val="0"/>
              </w:rPr>
              <w:t>, security</w:t>
            </w:r>
            <w:r w:rsidR="00CE12D3" w:rsidRPr="005E7DF9">
              <w:rPr>
                <w:rFonts w:cs="Open Sans"/>
                <w:spacing w:val="0"/>
              </w:rPr>
              <w:t xml:space="preserve"> and enterprise architecture</w:t>
            </w:r>
            <w:r w:rsidR="00B83184" w:rsidRPr="005E7DF9">
              <w:rPr>
                <w:rFonts w:cs="Open Sans"/>
                <w:spacing w:val="0"/>
              </w:rPr>
              <w:t xml:space="preserve"> function</w:t>
            </w:r>
            <w:r w:rsidR="00F816ED" w:rsidRPr="005E7DF9">
              <w:rPr>
                <w:rFonts w:cs="Open Sans"/>
                <w:spacing w:val="0"/>
              </w:rPr>
              <w:t>. D</w:t>
            </w:r>
            <w:r w:rsidR="00B01541" w:rsidRPr="005E7DF9">
              <w:rPr>
                <w:rFonts w:cs="Open Sans"/>
                <w:spacing w:val="0"/>
              </w:rPr>
              <w:t xml:space="preserve">eployed leading practices and processes </w:t>
            </w:r>
            <w:r w:rsidR="00F816ED" w:rsidRPr="005E7DF9">
              <w:rPr>
                <w:rFonts w:cs="Open Sans"/>
                <w:spacing w:val="0"/>
              </w:rPr>
              <w:t>for cost control</w:t>
            </w:r>
            <w:r w:rsidR="0042680D" w:rsidRPr="005E7DF9">
              <w:rPr>
                <w:rFonts w:cs="Open Sans"/>
                <w:spacing w:val="0"/>
              </w:rPr>
              <w:t>, licensing</w:t>
            </w:r>
            <w:r w:rsidR="00F816ED" w:rsidRPr="005E7DF9">
              <w:rPr>
                <w:rFonts w:cs="Open Sans"/>
                <w:spacing w:val="0"/>
              </w:rPr>
              <w:t xml:space="preserve"> and project portfolio management. Standardised EUC </w:t>
            </w:r>
            <w:r w:rsidR="00D8436B" w:rsidRPr="005E7DF9">
              <w:rPr>
                <w:rFonts w:cs="Open Sans"/>
                <w:spacing w:val="0"/>
              </w:rPr>
              <w:t xml:space="preserve">technology. </w:t>
            </w:r>
            <w:r w:rsidRPr="005E7DF9">
              <w:rPr>
                <w:rFonts w:cs="Open Sans"/>
                <w:spacing w:val="0"/>
              </w:rPr>
              <w:t>O</w:t>
            </w:r>
            <w:r w:rsidR="00F816ED" w:rsidRPr="005E7DF9">
              <w:rPr>
                <w:rFonts w:cs="Open Sans"/>
                <w:spacing w:val="0"/>
              </w:rPr>
              <w:t>utsourced</w:t>
            </w:r>
            <w:r w:rsidR="00B01541" w:rsidRPr="005E7DF9">
              <w:rPr>
                <w:rFonts w:cs="Open Sans"/>
                <w:spacing w:val="0"/>
              </w:rPr>
              <w:t xml:space="preserve"> global WAN</w:t>
            </w:r>
            <w:r w:rsidR="00F816ED" w:rsidRPr="005E7DF9">
              <w:rPr>
                <w:rFonts w:cs="Open Sans"/>
                <w:spacing w:val="0"/>
              </w:rPr>
              <w:t xml:space="preserve"> and further rationalisation of </w:t>
            </w:r>
            <w:r w:rsidR="00B01541" w:rsidRPr="005E7DF9">
              <w:rPr>
                <w:rFonts w:cs="Open Sans"/>
                <w:spacing w:val="0"/>
              </w:rPr>
              <w:t>datacentre</w:t>
            </w:r>
            <w:r w:rsidR="00F816ED" w:rsidRPr="005E7DF9">
              <w:rPr>
                <w:rFonts w:cs="Open Sans"/>
                <w:spacing w:val="0"/>
              </w:rPr>
              <w:t>s.</w:t>
            </w:r>
          </w:p>
        </w:tc>
      </w:tr>
      <w:tr w:rsidR="00804C90" w:rsidRPr="005E7DF9" w14:paraId="7AFCB3F8" w14:textId="77777777" w:rsidTr="00F62F69">
        <w:trPr>
          <w:cantSplit/>
          <w:trHeight w:val="312"/>
        </w:trPr>
        <w:tc>
          <w:tcPr>
            <w:tcW w:w="4869" w:type="dxa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590E8AD8" w14:textId="28783E52" w:rsidR="00B01541" w:rsidRPr="005E7DF9" w:rsidRDefault="00B01541" w:rsidP="009955F7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2004 – 2008 | ArcelorMittal</w:t>
            </w:r>
            <w:r w:rsidR="009955F7" w:rsidRPr="005E7DF9">
              <w:rPr>
                <w:rFonts w:cs="Open Sans"/>
                <w:b/>
                <w:color w:val="000000" w:themeColor="text1"/>
                <w:spacing w:val="0"/>
              </w:rPr>
              <w:t xml:space="preserve"> SA</w:t>
            </w:r>
          </w:p>
        </w:tc>
        <w:tc>
          <w:tcPr>
            <w:tcW w:w="5621" w:type="dxa"/>
            <w:gridSpan w:val="2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2E75DF1A" w14:textId="00F1FEEC" w:rsidR="00B01541" w:rsidRPr="005E7DF9" w:rsidRDefault="0020154E" w:rsidP="009955F7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 xml:space="preserve">Chief Information Officer </w:t>
            </w:r>
            <w:r w:rsidR="003345C0" w:rsidRPr="005E7DF9">
              <w:rPr>
                <w:rFonts w:cs="Open Sans"/>
                <w:b/>
                <w:color w:val="000000" w:themeColor="text1"/>
                <w:spacing w:val="0"/>
              </w:rPr>
              <w:t xml:space="preserve">| </w:t>
            </w:r>
            <w:r w:rsidR="00B01541" w:rsidRPr="005E7DF9">
              <w:rPr>
                <w:rFonts w:cs="Open Sans"/>
                <w:b/>
                <w:color w:val="000000" w:themeColor="text1"/>
                <w:spacing w:val="0"/>
              </w:rPr>
              <w:t>AAMS division</w:t>
            </w:r>
          </w:p>
        </w:tc>
      </w:tr>
      <w:tr w:rsidR="00B01541" w:rsidRPr="005E7DF9" w14:paraId="466F48E1" w14:textId="77777777" w:rsidTr="00F62F69">
        <w:trPr>
          <w:cantSplit/>
          <w:trHeight w:val="312"/>
        </w:trPr>
        <w:tc>
          <w:tcPr>
            <w:tcW w:w="4869" w:type="dxa"/>
            <w:shd w:val="clear" w:color="auto" w:fill="D9D9D9" w:themeFill="background1" w:themeFillShade="D9"/>
            <w:vAlign w:val="center"/>
          </w:tcPr>
          <w:p w14:paraId="0AC27B07" w14:textId="28F66FDF" w:rsidR="00B01541" w:rsidRPr="005E7DF9" w:rsidRDefault="009955F7" w:rsidP="003C381B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Metals &amp; Mining | </w:t>
            </w:r>
            <w:r w:rsidR="00B01541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Luxembourg &amp; Global</w:t>
            </w:r>
          </w:p>
          <w:p w14:paraId="088D168D" w14:textId="37F99A25" w:rsidR="00B01541" w:rsidRPr="005E7DF9" w:rsidRDefault="00B01541" w:rsidP="003C381B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Revenue $125bn</w:t>
            </w:r>
          </w:p>
        </w:tc>
        <w:tc>
          <w:tcPr>
            <w:tcW w:w="5621" w:type="dxa"/>
            <w:gridSpan w:val="2"/>
            <w:shd w:val="clear" w:color="auto" w:fill="D9D9D9" w:themeFill="background1" w:themeFillShade="D9"/>
            <w:vAlign w:val="center"/>
          </w:tcPr>
          <w:p w14:paraId="205521D9" w14:textId="4F537EEE" w:rsidR="00B01541" w:rsidRPr="005E7DF9" w:rsidRDefault="00B01541" w:rsidP="003C381B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Employees 320,000 | Public listing NYSE, AEX, CAC40</w:t>
            </w:r>
          </w:p>
          <w:p w14:paraId="27A6D612" w14:textId="7D003F1F" w:rsidR="00B01541" w:rsidRPr="005E7DF9" w:rsidRDefault="00B01541" w:rsidP="003C381B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Direct reports 8 | Overall reports 2,500</w:t>
            </w:r>
          </w:p>
        </w:tc>
      </w:tr>
      <w:tr w:rsidR="00B01541" w:rsidRPr="005E7DF9" w14:paraId="2DA5A2B9" w14:textId="77777777" w:rsidTr="00D33CE8">
        <w:trPr>
          <w:cantSplit/>
          <w:trHeight w:val="2980"/>
        </w:trPr>
        <w:tc>
          <w:tcPr>
            <w:tcW w:w="10490" w:type="dxa"/>
            <w:gridSpan w:val="3"/>
          </w:tcPr>
          <w:p w14:paraId="5A6FCB3E" w14:textId="5E8D114E" w:rsidR="00B01541" w:rsidRPr="005E7DF9" w:rsidRDefault="00B01541" w:rsidP="009526EC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left="-6"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 xml:space="preserve">Reported to the SEVP and CEO and responsible for the CIO portfolio of Global Mining &amp; Tubular Products, CIS, Asia, Africa and Middle East (22 countries, 44 business units, 4 continents, 150,000 staff). </w:t>
            </w:r>
          </w:p>
          <w:p w14:paraId="3B17B8FA" w14:textId="32C56F2D" w:rsidR="00B01541" w:rsidRPr="005E7DF9" w:rsidRDefault="00B01541" w:rsidP="009526EC">
            <w:pPr>
              <w:spacing w:before="20" w:after="60"/>
              <w:ind w:left="-6" w:right="-28"/>
              <w:rPr>
                <w:rFonts w:cs="Open Sans"/>
                <w:b/>
              </w:rPr>
            </w:pPr>
            <w:r w:rsidRPr="005E7DF9">
              <w:rPr>
                <w:rFonts w:cs="Open Sans"/>
                <w:b/>
              </w:rPr>
              <w:t>Key accomplishments</w:t>
            </w:r>
          </w:p>
          <w:p w14:paraId="4A38FB26" w14:textId="752BACD4" w:rsidR="00B01541" w:rsidRPr="005E7DF9" w:rsidRDefault="00B41493" w:rsidP="00244C4C">
            <w:pPr>
              <w:pStyle w:val="Achievement"/>
              <w:numPr>
                <w:ilvl w:val="0"/>
                <w:numId w:val="30"/>
              </w:numPr>
              <w:spacing w:before="20" w:line="240" w:lineRule="auto"/>
              <w:ind w:right="-27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L</w:t>
            </w:r>
            <w:r w:rsidR="00B01541" w:rsidRPr="005E7DF9">
              <w:rPr>
                <w:rFonts w:cs="Open Sans"/>
                <w:spacing w:val="0"/>
              </w:rPr>
              <w:t>aunched two programmes aimed at carving out a line of business, changing the operating models, standardising and o</w:t>
            </w:r>
            <w:r w:rsidR="00F4564B" w:rsidRPr="005E7DF9">
              <w:rPr>
                <w:rFonts w:cs="Open Sans"/>
                <w:spacing w:val="0"/>
              </w:rPr>
              <w:t>ptimising business processes with</w:t>
            </w:r>
            <w:r w:rsidR="00B01541" w:rsidRPr="005E7DF9">
              <w:rPr>
                <w:rFonts w:cs="Open Sans"/>
                <w:spacing w:val="0"/>
              </w:rPr>
              <w:t xml:space="preserve"> adoption of common internal controls</w:t>
            </w:r>
            <w:r w:rsidR="004826AE">
              <w:rPr>
                <w:rFonts w:cs="Open Sans"/>
                <w:spacing w:val="0"/>
              </w:rPr>
              <w:t xml:space="preserve"> to address </w:t>
            </w:r>
            <w:proofErr w:type="spellStart"/>
            <w:r w:rsidR="004826AE">
              <w:rPr>
                <w:rFonts w:cs="Open Sans"/>
                <w:spacing w:val="0"/>
              </w:rPr>
              <w:t>SOx</w:t>
            </w:r>
            <w:proofErr w:type="spellEnd"/>
            <w:r w:rsidR="004826AE">
              <w:rPr>
                <w:rFonts w:cs="Open Sans"/>
                <w:spacing w:val="0"/>
              </w:rPr>
              <w:t xml:space="preserve"> compliance</w:t>
            </w:r>
            <w:r w:rsidR="00F62F69" w:rsidRPr="005E7DF9">
              <w:rPr>
                <w:rFonts w:cs="Open Sans"/>
                <w:spacing w:val="0"/>
              </w:rPr>
              <w:t xml:space="preserve">. This was </w:t>
            </w:r>
            <w:r w:rsidR="00F4564B" w:rsidRPr="005E7DF9">
              <w:rPr>
                <w:rFonts w:cs="Open Sans"/>
                <w:spacing w:val="0"/>
              </w:rPr>
              <w:t xml:space="preserve">enabled </w:t>
            </w:r>
            <w:r w:rsidR="00B01541" w:rsidRPr="005E7DF9">
              <w:rPr>
                <w:rFonts w:cs="Open Sans"/>
                <w:spacing w:val="0"/>
              </w:rPr>
              <w:t>by a SAP global template rollout</w:t>
            </w:r>
            <w:r w:rsidR="00F4564B" w:rsidRPr="005E7DF9">
              <w:rPr>
                <w:rFonts w:cs="Open Sans"/>
                <w:spacing w:val="0"/>
              </w:rPr>
              <w:t xml:space="preserve"> to 22 countries across two lines of business</w:t>
            </w:r>
            <w:r w:rsidR="00B01541" w:rsidRPr="005E7DF9">
              <w:rPr>
                <w:rFonts w:cs="Open Sans"/>
                <w:spacing w:val="0"/>
              </w:rPr>
              <w:t>. Also delivered five full scope large scale SAP implementations</w:t>
            </w:r>
            <w:r w:rsidR="00BB7DEB" w:rsidRPr="005E7DF9">
              <w:rPr>
                <w:rFonts w:cs="Open Sans"/>
                <w:spacing w:val="0"/>
              </w:rPr>
              <w:t xml:space="preserve"> in South America, North Africa, Eastern Europe and Middle East</w:t>
            </w:r>
            <w:r w:rsidR="00B01541" w:rsidRPr="005E7DF9">
              <w:rPr>
                <w:rFonts w:cs="Open Sans"/>
                <w:spacing w:val="0"/>
              </w:rPr>
              <w:t>.</w:t>
            </w:r>
          </w:p>
          <w:p w14:paraId="61D06C23" w14:textId="510CA7F7" w:rsidR="00B01541" w:rsidRPr="005E7DF9" w:rsidRDefault="00B01541" w:rsidP="00244C4C">
            <w:pPr>
              <w:pStyle w:val="Achievement"/>
              <w:numPr>
                <w:ilvl w:val="0"/>
                <w:numId w:val="30"/>
              </w:numPr>
              <w:spacing w:before="20" w:line="240" w:lineRule="auto"/>
              <w:ind w:right="-27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 xml:space="preserve">Consolidated </w:t>
            </w:r>
            <w:r w:rsidR="00D8436B" w:rsidRPr="005E7DF9">
              <w:rPr>
                <w:rFonts w:cs="Open Sans"/>
                <w:spacing w:val="0"/>
              </w:rPr>
              <w:t xml:space="preserve">and outsourced </w:t>
            </w:r>
            <w:r w:rsidRPr="005E7DF9">
              <w:rPr>
                <w:rFonts w:cs="Open Sans"/>
                <w:spacing w:val="0"/>
              </w:rPr>
              <w:t>infrastructure</w:t>
            </w:r>
            <w:r w:rsidR="00D8436B" w:rsidRPr="005E7DF9">
              <w:rPr>
                <w:rFonts w:cs="Open Sans"/>
                <w:spacing w:val="0"/>
              </w:rPr>
              <w:t xml:space="preserve"> and application maintenance in 18 markets</w:t>
            </w:r>
            <w:r w:rsidRPr="005E7DF9">
              <w:rPr>
                <w:rFonts w:cs="Open Sans"/>
                <w:spacing w:val="0"/>
              </w:rPr>
              <w:t xml:space="preserve">. Established SAP Centre of excellence in Poland </w:t>
            </w:r>
            <w:r w:rsidR="00D8436B" w:rsidRPr="005E7DF9">
              <w:rPr>
                <w:rFonts w:cs="Open Sans"/>
                <w:spacing w:val="0"/>
              </w:rPr>
              <w:t xml:space="preserve">retaining business process knowledge </w:t>
            </w:r>
            <w:r w:rsidRPr="005E7DF9">
              <w:rPr>
                <w:rFonts w:cs="Open Sans"/>
                <w:spacing w:val="0"/>
              </w:rPr>
              <w:t>and reduced IT spend by 25%</w:t>
            </w:r>
            <w:r w:rsidR="00D8436B" w:rsidRPr="005E7DF9">
              <w:rPr>
                <w:rFonts w:cs="Open Sans"/>
                <w:spacing w:val="0"/>
              </w:rPr>
              <w:t>.</w:t>
            </w:r>
          </w:p>
          <w:p w14:paraId="15D1D358" w14:textId="0157241D" w:rsidR="00804C90" w:rsidRPr="005E7DF9" w:rsidRDefault="00B01541" w:rsidP="00244C4C">
            <w:pPr>
              <w:pStyle w:val="Achievement"/>
              <w:numPr>
                <w:ilvl w:val="0"/>
                <w:numId w:val="30"/>
              </w:numPr>
              <w:spacing w:before="20" w:line="240" w:lineRule="auto"/>
              <w:ind w:right="-27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 xml:space="preserve">Led M&amp;A IT integration activities and restructured many acquired IT departments reducing </w:t>
            </w:r>
            <w:proofErr w:type="spellStart"/>
            <w:r w:rsidRPr="005E7DF9">
              <w:rPr>
                <w:rFonts w:cs="Open Sans"/>
                <w:spacing w:val="0"/>
              </w:rPr>
              <w:t>opex</w:t>
            </w:r>
            <w:proofErr w:type="spellEnd"/>
            <w:r w:rsidRPr="005E7DF9">
              <w:rPr>
                <w:rFonts w:cs="Open Sans"/>
                <w:spacing w:val="0"/>
              </w:rPr>
              <w:t xml:space="preserve"> and capex by an average of 40% saving over $50m </w:t>
            </w:r>
            <w:r w:rsidR="009955F7" w:rsidRPr="005E7DF9">
              <w:rPr>
                <w:rFonts w:cs="Open Sans"/>
                <w:spacing w:val="0"/>
              </w:rPr>
              <w:t>exceeding</w:t>
            </w:r>
            <w:r w:rsidRPr="005E7DF9">
              <w:rPr>
                <w:rFonts w:cs="Open Sans"/>
                <w:spacing w:val="0"/>
              </w:rPr>
              <w:t xml:space="preserve"> synergy targets.</w:t>
            </w:r>
          </w:p>
        </w:tc>
      </w:tr>
    </w:tbl>
    <w:p w14:paraId="37286336" w14:textId="77777777" w:rsidR="00254600" w:rsidRPr="005E7DF9" w:rsidRDefault="00254600">
      <w:r w:rsidRPr="005E7DF9">
        <w:br w:type="page"/>
      </w:r>
    </w:p>
    <w:tbl>
      <w:tblPr>
        <w:tblW w:w="10490" w:type="dxa"/>
        <w:tblInd w:w="148" w:type="dxa"/>
        <w:tblLayout w:type="fixed"/>
        <w:tblCellMar>
          <w:left w:w="6" w:type="dxa"/>
        </w:tblCellMar>
        <w:tblLook w:val="0000" w:firstRow="0" w:lastRow="0" w:firstColumn="0" w:lastColumn="0" w:noHBand="0" w:noVBand="0"/>
      </w:tblPr>
      <w:tblGrid>
        <w:gridCol w:w="5125"/>
        <w:gridCol w:w="5307"/>
        <w:gridCol w:w="58"/>
      </w:tblGrid>
      <w:tr w:rsidR="00804C90" w:rsidRPr="005E7DF9" w14:paraId="3B19431E" w14:textId="77777777" w:rsidTr="00F62F69">
        <w:trPr>
          <w:cantSplit/>
          <w:trHeight w:val="312"/>
        </w:trPr>
        <w:tc>
          <w:tcPr>
            <w:tcW w:w="5125" w:type="dxa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5ABDE2C3" w14:textId="071120EA" w:rsidR="00B01541" w:rsidRPr="005E7DF9" w:rsidRDefault="00B01541" w:rsidP="0020154E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color w:val="000000" w:themeColor="text1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 xml:space="preserve">2000 – 2004 | </w:t>
            </w:r>
            <w:proofErr w:type="spellStart"/>
            <w:r w:rsidRPr="005E7DF9">
              <w:rPr>
                <w:rFonts w:cs="Open Sans"/>
                <w:b/>
                <w:color w:val="000000" w:themeColor="text1"/>
                <w:spacing w:val="0"/>
              </w:rPr>
              <w:t>Maxxium</w:t>
            </w:r>
            <w:proofErr w:type="spellEnd"/>
            <w:r w:rsidRPr="005E7DF9">
              <w:rPr>
                <w:rFonts w:cs="Open Sans"/>
                <w:b/>
                <w:color w:val="000000" w:themeColor="text1"/>
                <w:spacing w:val="0"/>
              </w:rPr>
              <w:t xml:space="preserve"> Worldwide BV</w:t>
            </w:r>
          </w:p>
        </w:tc>
        <w:tc>
          <w:tcPr>
            <w:tcW w:w="5365" w:type="dxa"/>
            <w:gridSpan w:val="2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0B2F92A4" w14:textId="5B0A1B87" w:rsidR="00B01541" w:rsidRPr="005E7DF9" w:rsidRDefault="00B01541" w:rsidP="0020154E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color w:val="000000" w:themeColor="text1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Chief Information Officer</w:t>
            </w:r>
          </w:p>
        </w:tc>
      </w:tr>
      <w:tr w:rsidR="00B01541" w:rsidRPr="005E7DF9" w14:paraId="0E3826C5" w14:textId="77777777" w:rsidTr="00F62F69">
        <w:trPr>
          <w:cantSplit/>
          <w:trHeight w:val="312"/>
        </w:trPr>
        <w:tc>
          <w:tcPr>
            <w:tcW w:w="5125" w:type="dxa"/>
            <w:shd w:val="clear" w:color="auto" w:fill="D9D9D9" w:themeFill="background1" w:themeFillShade="D9"/>
            <w:vAlign w:val="center"/>
          </w:tcPr>
          <w:p w14:paraId="0DD18969" w14:textId="48115A49" w:rsidR="00B01541" w:rsidRPr="005E7DF9" w:rsidRDefault="00B01541" w:rsidP="003C381B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Consumer </w:t>
            </w:r>
            <w:r w:rsidR="009955F7"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 xml:space="preserve">Packaged Goods | </w:t>
            </w: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Netherlands &amp; Global</w:t>
            </w:r>
          </w:p>
          <w:p w14:paraId="707DFAEE" w14:textId="7D9B599A" w:rsidR="00B01541" w:rsidRPr="005E7DF9" w:rsidRDefault="00B01541" w:rsidP="003C381B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Revenue $1.8bn</w:t>
            </w:r>
          </w:p>
        </w:tc>
        <w:tc>
          <w:tcPr>
            <w:tcW w:w="5365" w:type="dxa"/>
            <w:gridSpan w:val="2"/>
            <w:shd w:val="clear" w:color="auto" w:fill="D9D9D9" w:themeFill="background1" w:themeFillShade="D9"/>
            <w:vAlign w:val="center"/>
          </w:tcPr>
          <w:p w14:paraId="1571410A" w14:textId="77777777" w:rsidR="00B01541" w:rsidRPr="005E7DF9" w:rsidRDefault="00B01541" w:rsidP="003C381B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Employees 4,500 | Privately held</w:t>
            </w:r>
          </w:p>
          <w:p w14:paraId="2C1073D3" w14:textId="34D8D02F" w:rsidR="00B01541" w:rsidRPr="005E7DF9" w:rsidRDefault="00B01541" w:rsidP="003C381B">
            <w:pPr>
              <w:pStyle w:val="Achievement"/>
              <w:numPr>
                <w:ilvl w:val="0"/>
                <w:numId w:val="0"/>
              </w:numPr>
              <w:spacing w:before="20" w:after="0" w:line="240" w:lineRule="auto"/>
              <w:ind w:left="136" w:right="-28"/>
              <w:jc w:val="left"/>
              <w:rPr>
                <w:rFonts w:cs="Open Sans"/>
                <w:color w:val="000000" w:themeColor="text1"/>
                <w:spacing w:val="0"/>
                <w:sz w:val="16"/>
                <w:szCs w:val="16"/>
              </w:rPr>
            </w:pPr>
            <w:r w:rsidRPr="005E7DF9">
              <w:rPr>
                <w:rFonts w:cs="Open Sans"/>
                <w:color w:val="000000" w:themeColor="text1"/>
                <w:spacing w:val="0"/>
                <w:sz w:val="16"/>
                <w:szCs w:val="16"/>
              </w:rPr>
              <w:t>Direct reports 22 | Overall reports 300</w:t>
            </w:r>
          </w:p>
        </w:tc>
      </w:tr>
      <w:tr w:rsidR="00B01541" w:rsidRPr="005E7DF9" w14:paraId="0AF05C1F" w14:textId="77777777" w:rsidTr="006E240B">
        <w:trPr>
          <w:cantSplit/>
          <w:trHeight w:val="3802"/>
        </w:trPr>
        <w:tc>
          <w:tcPr>
            <w:tcW w:w="10490" w:type="dxa"/>
            <w:gridSpan w:val="3"/>
            <w:tcBorders>
              <w:bottom w:val="single" w:sz="4" w:space="0" w:color="548DD4" w:themeColor="text2" w:themeTint="99"/>
            </w:tcBorders>
            <w:shd w:val="clear" w:color="auto" w:fill="auto"/>
          </w:tcPr>
          <w:p w14:paraId="490E8C1D" w14:textId="2CD9B0A8" w:rsidR="00B01541" w:rsidRPr="005E7DF9" w:rsidRDefault="00B01541" w:rsidP="009526EC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left="-6"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 xml:space="preserve">Created by </w:t>
            </w:r>
            <w:proofErr w:type="spellStart"/>
            <w:r w:rsidRPr="005E7DF9">
              <w:rPr>
                <w:rFonts w:cs="Open Sans"/>
                <w:spacing w:val="0"/>
              </w:rPr>
              <w:t>Rémy</w:t>
            </w:r>
            <w:proofErr w:type="spellEnd"/>
            <w:r w:rsidRPr="005E7DF9">
              <w:rPr>
                <w:rFonts w:cs="Open Sans"/>
                <w:spacing w:val="0"/>
              </w:rPr>
              <w:t xml:space="preserve"> Cointreau, Highland Distillers, Absolut and Jim Beam; Amsterdam based </w:t>
            </w:r>
            <w:proofErr w:type="spellStart"/>
            <w:r w:rsidRPr="005E7DF9">
              <w:rPr>
                <w:rFonts w:cs="Open Sans"/>
                <w:spacing w:val="0"/>
              </w:rPr>
              <w:t>Maxxium</w:t>
            </w:r>
            <w:proofErr w:type="spellEnd"/>
            <w:r w:rsidRPr="005E7DF9">
              <w:rPr>
                <w:rFonts w:cs="Open Sans"/>
                <w:spacing w:val="0"/>
              </w:rPr>
              <w:t xml:space="preserve"> Worldwide was one of the world’s leading premium wine and spirits companies. </w:t>
            </w:r>
            <w:proofErr w:type="spellStart"/>
            <w:r w:rsidRPr="005E7DF9">
              <w:rPr>
                <w:rFonts w:cs="Open Sans"/>
                <w:spacing w:val="0"/>
              </w:rPr>
              <w:t>Maxxium</w:t>
            </w:r>
            <w:proofErr w:type="spellEnd"/>
            <w:r w:rsidRPr="005E7DF9">
              <w:rPr>
                <w:rFonts w:cs="Open Sans"/>
                <w:spacing w:val="0"/>
              </w:rPr>
              <w:t xml:space="preserve"> operated in 35 countries with sales</w:t>
            </w:r>
            <w:r w:rsidR="00B83184" w:rsidRPr="005E7DF9">
              <w:rPr>
                <w:rFonts w:cs="Open Sans"/>
                <w:spacing w:val="0"/>
              </w:rPr>
              <w:t xml:space="preserve"> &amp; marketing</w:t>
            </w:r>
            <w:r w:rsidRPr="005E7DF9">
              <w:rPr>
                <w:rFonts w:cs="Open Sans"/>
                <w:spacing w:val="0"/>
              </w:rPr>
              <w:t xml:space="preserve">, </w:t>
            </w:r>
            <w:r w:rsidR="00B83184" w:rsidRPr="005E7DF9">
              <w:rPr>
                <w:rFonts w:cs="Open Sans"/>
                <w:spacing w:val="0"/>
              </w:rPr>
              <w:t>distribution</w:t>
            </w:r>
            <w:r w:rsidRPr="005E7DF9">
              <w:rPr>
                <w:rFonts w:cs="Open Sans"/>
                <w:spacing w:val="0"/>
              </w:rPr>
              <w:t xml:space="preserve">, production facilities and retail outlets in Asia Pacific. Reported to the CFO and responsible for IT globally. </w:t>
            </w:r>
          </w:p>
          <w:p w14:paraId="4E21FECA" w14:textId="48A2BA2A" w:rsidR="00B01541" w:rsidRPr="005E7DF9" w:rsidRDefault="00B01541" w:rsidP="009526EC">
            <w:pPr>
              <w:spacing w:before="20" w:after="60"/>
              <w:ind w:left="-6" w:right="-28"/>
              <w:rPr>
                <w:rFonts w:cs="Open Sans"/>
                <w:b/>
              </w:rPr>
            </w:pPr>
            <w:r w:rsidRPr="005E7DF9">
              <w:rPr>
                <w:rFonts w:cs="Open Sans"/>
                <w:b/>
              </w:rPr>
              <w:t>Key accomplishments</w:t>
            </w:r>
          </w:p>
          <w:p w14:paraId="1F1B73FA" w14:textId="428DAEF7" w:rsidR="00B01541" w:rsidRPr="005E7DF9" w:rsidRDefault="006E240B" w:rsidP="00244C4C">
            <w:pPr>
              <w:pStyle w:val="Achievement"/>
              <w:numPr>
                <w:ilvl w:val="0"/>
                <w:numId w:val="32"/>
              </w:numPr>
              <w:spacing w:before="20" w:line="240" w:lineRule="auto"/>
              <w:ind w:right="-27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 xml:space="preserve">Rationalised 30 ERP </w:t>
            </w:r>
            <w:r w:rsidR="00A4578B" w:rsidRPr="005E7DF9">
              <w:rPr>
                <w:rFonts w:cs="Open Sans"/>
                <w:spacing w:val="0"/>
              </w:rPr>
              <w:t xml:space="preserve">solutions in 35 countries </w:t>
            </w:r>
            <w:r w:rsidRPr="005E7DF9">
              <w:rPr>
                <w:rFonts w:cs="Open Sans"/>
                <w:spacing w:val="0"/>
              </w:rPr>
              <w:t xml:space="preserve">to one. </w:t>
            </w:r>
            <w:r w:rsidR="00A4578B" w:rsidRPr="005E7DF9">
              <w:rPr>
                <w:rFonts w:cs="Open Sans"/>
                <w:spacing w:val="0"/>
              </w:rPr>
              <w:t xml:space="preserve">This comprised of a Global Business Blueprint and realisation of a SAP global template </w:t>
            </w:r>
            <w:r w:rsidR="00045B5A" w:rsidRPr="005E7DF9">
              <w:rPr>
                <w:rFonts w:cs="Open Sans"/>
                <w:spacing w:val="0"/>
              </w:rPr>
              <w:t xml:space="preserve">and full suite SAP deployment including CRM, Mobile Sales </w:t>
            </w:r>
            <w:r w:rsidR="00A4578B" w:rsidRPr="005E7DF9">
              <w:rPr>
                <w:rFonts w:cs="Open Sans"/>
                <w:spacing w:val="0"/>
              </w:rPr>
              <w:t xml:space="preserve">and IT/2 </w:t>
            </w:r>
            <w:r w:rsidR="00045B5A" w:rsidRPr="005E7DF9">
              <w:rPr>
                <w:rFonts w:cs="Open Sans"/>
                <w:spacing w:val="0"/>
              </w:rPr>
              <w:t xml:space="preserve">as the </w:t>
            </w:r>
            <w:r w:rsidR="00A4578B" w:rsidRPr="005E7DF9">
              <w:rPr>
                <w:rFonts w:cs="Open Sans"/>
                <w:spacing w:val="0"/>
              </w:rPr>
              <w:t xml:space="preserve">treasury solution. This enabled </w:t>
            </w:r>
            <w:r w:rsidR="00B01541" w:rsidRPr="005E7DF9">
              <w:rPr>
                <w:rFonts w:cs="Open Sans"/>
                <w:spacing w:val="0"/>
              </w:rPr>
              <w:t>improve</w:t>
            </w:r>
            <w:r w:rsidR="00A4578B" w:rsidRPr="005E7DF9">
              <w:rPr>
                <w:rFonts w:cs="Open Sans"/>
                <w:spacing w:val="0"/>
              </w:rPr>
              <w:t>ments in</w:t>
            </w:r>
            <w:r w:rsidR="00B01541" w:rsidRPr="005E7DF9">
              <w:rPr>
                <w:rFonts w:cs="Open Sans"/>
                <w:spacing w:val="0"/>
              </w:rPr>
              <w:t xml:space="preserve"> brand equity, </w:t>
            </w:r>
            <w:r w:rsidR="00D8436B" w:rsidRPr="005E7DF9">
              <w:rPr>
                <w:rFonts w:cs="Open Sans"/>
                <w:spacing w:val="0"/>
              </w:rPr>
              <w:t xml:space="preserve">global supply chain management and </w:t>
            </w:r>
            <w:r w:rsidR="00B01541" w:rsidRPr="005E7DF9">
              <w:rPr>
                <w:rFonts w:cs="Open Sans"/>
                <w:spacing w:val="0"/>
              </w:rPr>
              <w:t>e</w:t>
            </w:r>
            <w:r w:rsidR="00D8436B" w:rsidRPr="005E7DF9">
              <w:rPr>
                <w:rFonts w:cs="Open Sans"/>
                <w:spacing w:val="0"/>
              </w:rPr>
              <w:t>fficient group cash</w:t>
            </w:r>
            <w:r w:rsidR="00A4578B" w:rsidRPr="005E7DF9">
              <w:rPr>
                <w:rFonts w:cs="Open Sans"/>
                <w:spacing w:val="0"/>
              </w:rPr>
              <w:t xml:space="preserve"> management, delivering $</w:t>
            </w:r>
            <w:r w:rsidR="00B01541" w:rsidRPr="005E7DF9">
              <w:rPr>
                <w:rFonts w:cs="Open Sans"/>
                <w:spacing w:val="0"/>
              </w:rPr>
              <w:t>17m in annual top line growth, cost savings, improved customer retention in on-premise and global travel retail.</w:t>
            </w:r>
          </w:p>
          <w:p w14:paraId="7E9DE893" w14:textId="40E904DB" w:rsidR="00B01541" w:rsidRPr="005E7DF9" w:rsidRDefault="00045B5A" w:rsidP="00244C4C">
            <w:pPr>
              <w:pStyle w:val="Achievement"/>
              <w:numPr>
                <w:ilvl w:val="0"/>
                <w:numId w:val="32"/>
              </w:numPr>
              <w:spacing w:before="20" w:line="240" w:lineRule="auto"/>
              <w:ind w:right="-27"/>
              <w:rPr>
                <w:rFonts w:cs="Open Sans"/>
                <w:spacing w:val="0"/>
                <w:sz w:val="18"/>
                <w:szCs w:val="18"/>
              </w:rPr>
            </w:pPr>
            <w:r w:rsidRPr="005E7DF9">
              <w:rPr>
                <w:rFonts w:cs="Open Sans"/>
                <w:spacing w:val="0"/>
              </w:rPr>
              <w:t>E</w:t>
            </w:r>
            <w:r w:rsidR="00B01541" w:rsidRPr="005E7DF9">
              <w:rPr>
                <w:rFonts w:cs="Open Sans"/>
                <w:spacing w:val="0"/>
              </w:rPr>
              <w:t xml:space="preserve">stablished a Global CIO office and IT function, developed a strategy, IT blueprint and governance. </w:t>
            </w:r>
            <w:r w:rsidR="009C1569" w:rsidRPr="005E7DF9">
              <w:rPr>
                <w:rFonts w:cs="Open Sans"/>
                <w:spacing w:val="0"/>
              </w:rPr>
              <w:t xml:space="preserve">Centralised </w:t>
            </w:r>
            <w:r w:rsidR="00B01541" w:rsidRPr="005E7DF9">
              <w:rPr>
                <w:rFonts w:cs="Open Sans"/>
                <w:spacing w:val="0"/>
              </w:rPr>
              <w:t xml:space="preserve">IT from a federated model resulting in the establishment of a global data centre and a Global SAP Competence Centre with facilities in Amsterdam and Sydney using the follow-the-sun model. </w:t>
            </w:r>
            <w:r w:rsidR="00D8436B" w:rsidRPr="005E7DF9">
              <w:rPr>
                <w:rFonts w:cs="Open Sans"/>
                <w:spacing w:val="0"/>
              </w:rPr>
              <w:t>S</w:t>
            </w:r>
            <w:r w:rsidR="00B01541" w:rsidRPr="005E7DF9">
              <w:rPr>
                <w:rFonts w:cs="Open Sans"/>
                <w:spacing w:val="0"/>
              </w:rPr>
              <w:t>tandardised retail POS solutions</w:t>
            </w:r>
            <w:r w:rsidR="00D8436B" w:rsidRPr="005E7DF9">
              <w:rPr>
                <w:rFonts w:cs="Open Sans"/>
                <w:spacing w:val="0"/>
              </w:rPr>
              <w:t xml:space="preserve"> and EUC. Outsourced datacentre, Global WAN and application maintenance.</w:t>
            </w:r>
          </w:p>
        </w:tc>
      </w:tr>
      <w:tr w:rsidR="00804C90" w:rsidRPr="005E7DF9" w14:paraId="3C64203C" w14:textId="77777777" w:rsidTr="00F62F69">
        <w:trPr>
          <w:cantSplit/>
          <w:trHeight w:val="312"/>
        </w:trPr>
        <w:tc>
          <w:tcPr>
            <w:tcW w:w="5125" w:type="dxa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0738634E" w14:textId="45E239F7" w:rsidR="00B01541" w:rsidRPr="005E7DF9" w:rsidRDefault="00B01541" w:rsidP="00B4149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198</w:t>
            </w:r>
            <w:r w:rsidR="009955F7" w:rsidRPr="005E7DF9">
              <w:rPr>
                <w:rFonts w:cs="Open Sans"/>
                <w:b/>
                <w:color w:val="000000" w:themeColor="text1"/>
                <w:spacing w:val="0"/>
              </w:rPr>
              <w:t>4</w:t>
            </w:r>
            <w:r w:rsidRPr="005E7DF9">
              <w:rPr>
                <w:rFonts w:cs="Open Sans"/>
                <w:b/>
                <w:color w:val="000000" w:themeColor="text1"/>
                <w:spacing w:val="0"/>
              </w:rPr>
              <w:t xml:space="preserve"> – </w:t>
            </w:r>
            <w:r w:rsidR="00B41493" w:rsidRPr="005E7DF9">
              <w:rPr>
                <w:rFonts w:cs="Open Sans"/>
                <w:b/>
                <w:color w:val="000000" w:themeColor="text1"/>
                <w:spacing w:val="0"/>
              </w:rPr>
              <w:t>2000</w:t>
            </w:r>
            <w:r w:rsidRPr="005E7DF9">
              <w:rPr>
                <w:rFonts w:cs="Open Sans"/>
                <w:b/>
                <w:color w:val="000000" w:themeColor="text1"/>
                <w:spacing w:val="0"/>
              </w:rPr>
              <w:t xml:space="preserve"> | UK &amp; Europe</w:t>
            </w:r>
          </w:p>
        </w:tc>
        <w:tc>
          <w:tcPr>
            <w:tcW w:w="5365" w:type="dxa"/>
            <w:gridSpan w:val="2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19466382" w14:textId="5076A543" w:rsidR="00B01541" w:rsidRPr="005E7DF9" w:rsidRDefault="00B41493" w:rsidP="00B41493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b/>
                <w:color w:val="000000" w:themeColor="text1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IT Manager &amp; various other roles</w:t>
            </w:r>
          </w:p>
        </w:tc>
      </w:tr>
      <w:tr w:rsidR="00B01541" w:rsidRPr="005E7DF9" w14:paraId="7A07B8F2" w14:textId="77777777" w:rsidTr="00045B5A">
        <w:trPr>
          <w:cantSplit/>
          <w:trHeight w:val="1791"/>
        </w:trPr>
        <w:tc>
          <w:tcPr>
            <w:tcW w:w="10490" w:type="dxa"/>
            <w:gridSpan w:val="3"/>
            <w:shd w:val="clear" w:color="auto" w:fill="auto"/>
          </w:tcPr>
          <w:p w14:paraId="40003A7E" w14:textId="35D19F8A" w:rsidR="00B41493" w:rsidRPr="005E7DF9" w:rsidRDefault="00B41493" w:rsidP="007F6792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1993 – 2000 IT Manager, Unocal 76, Oil &amp; Gas, Netherlands &amp; UK</w:t>
            </w:r>
          </w:p>
          <w:p w14:paraId="53466BD1" w14:textId="4CBC78D7" w:rsidR="00E32EC0" w:rsidRPr="005E7DF9" w:rsidRDefault="00E32EC0" w:rsidP="007F6792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 xml:space="preserve">1991 – 1992 Manager Marketing &amp; Sales, </w:t>
            </w:r>
            <w:proofErr w:type="spellStart"/>
            <w:r w:rsidRPr="005E7DF9">
              <w:rPr>
                <w:rFonts w:cs="Open Sans"/>
                <w:spacing w:val="0"/>
              </w:rPr>
              <w:t>HyperIcon</w:t>
            </w:r>
            <w:proofErr w:type="spellEnd"/>
            <w:r w:rsidRPr="005E7DF9">
              <w:rPr>
                <w:rFonts w:cs="Open Sans"/>
                <w:spacing w:val="0"/>
              </w:rPr>
              <w:t xml:space="preserve"> BV</w:t>
            </w:r>
            <w:r w:rsidR="0020154E" w:rsidRPr="005E7DF9">
              <w:rPr>
                <w:rFonts w:cs="Open Sans"/>
                <w:spacing w:val="0"/>
              </w:rPr>
              <w:t>, Multimedia Software, Netherlands</w:t>
            </w:r>
          </w:p>
          <w:p w14:paraId="45EC997C" w14:textId="28AB5472" w:rsidR="00E32EC0" w:rsidRPr="005E7DF9" w:rsidRDefault="00E32EC0" w:rsidP="007F6792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1988 – 1991 IT Mana</w:t>
            </w:r>
            <w:r w:rsidR="0020154E" w:rsidRPr="005E7DF9">
              <w:rPr>
                <w:rFonts w:cs="Open Sans"/>
                <w:spacing w:val="0"/>
              </w:rPr>
              <w:t>ger, Meridian Nederland (formerly IBL plc), Computer Leasing, Netherlands, Belgium, Germany</w:t>
            </w:r>
          </w:p>
          <w:p w14:paraId="4A74B31A" w14:textId="5712286C" w:rsidR="00B01541" w:rsidRPr="005E7DF9" w:rsidRDefault="0020154E" w:rsidP="007F6792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right="-28"/>
              <w:rPr>
                <w:rFonts w:cs="Open Sans"/>
                <w:spacing w:val="0"/>
                <w:sz w:val="18"/>
                <w:szCs w:val="18"/>
              </w:rPr>
            </w:pPr>
            <w:r w:rsidRPr="005E7DF9">
              <w:rPr>
                <w:rFonts w:cs="Open Sans"/>
                <w:spacing w:val="0"/>
              </w:rPr>
              <w:t>1984 – 1988 Programmer, Maple Advanced Business Systems, Accounting Software, UK</w:t>
            </w:r>
          </w:p>
        </w:tc>
      </w:tr>
      <w:tr w:rsidR="00B01541" w:rsidRPr="005E7DF9" w14:paraId="49B12EC9" w14:textId="77777777" w:rsidTr="00F62F69">
        <w:tblPrEx>
          <w:tblCellMar>
            <w:left w:w="108" w:type="dxa"/>
          </w:tblCellMar>
        </w:tblPrEx>
        <w:trPr>
          <w:gridAfter w:val="1"/>
          <w:wAfter w:w="58" w:type="dxa"/>
          <w:trHeight w:val="312"/>
        </w:trPr>
        <w:tc>
          <w:tcPr>
            <w:tcW w:w="10432" w:type="dxa"/>
            <w:gridSpan w:val="2"/>
            <w:tcBorders>
              <w:top w:val="single" w:sz="4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76703514" w14:textId="2A4D46F8" w:rsidR="00B01541" w:rsidRPr="005E7DF9" w:rsidRDefault="00B01541" w:rsidP="0020154E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136" w:right="-28"/>
              <w:jc w:val="left"/>
              <w:rPr>
                <w:rFonts w:cs="Open Sans"/>
                <w:spacing w:val="0"/>
              </w:rPr>
            </w:pPr>
            <w:r w:rsidRPr="005E7DF9">
              <w:rPr>
                <w:rFonts w:cs="Open Sans"/>
                <w:b/>
                <w:color w:val="000000" w:themeColor="text1"/>
                <w:spacing w:val="0"/>
              </w:rPr>
              <w:t>Education &amp; Other</w:t>
            </w:r>
          </w:p>
        </w:tc>
      </w:tr>
    </w:tbl>
    <w:p w14:paraId="68C7E920" w14:textId="77777777" w:rsidR="00F43C08" w:rsidRDefault="00F43C08">
      <w:pPr>
        <w:jc w:val="left"/>
      </w:pPr>
    </w:p>
    <w:tbl>
      <w:tblPr>
        <w:tblW w:w="104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  <w:gridCol w:w="5187"/>
      </w:tblGrid>
      <w:tr w:rsidR="00B01541" w:rsidRPr="005E7DF9" w14:paraId="73F9165B" w14:textId="19FE976E" w:rsidTr="009D01BF">
        <w:trPr>
          <w:trHeight w:val="2415"/>
        </w:trPr>
        <w:tc>
          <w:tcPr>
            <w:tcW w:w="5245" w:type="dxa"/>
          </w:tcPr>
          <w:p w14:paraId="7A137C3B" w14:textId="6AC92670" w:rsidR="00B01541" w:rsidRPr="005E7DF9" w:rsidRDefault="00B01541" w:rsidP="00F43C08">
            <w:pPr>
              <w:pStyle w:val="Achievement"/>
              <w:numPr>
                <w:ilvl w:val="0"/>
                <w:numId w:val="36"/>
              </w:numPr>
              <w:spacing w:before="120"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Diplomacy tactics and strategy</w:t>
            </w:r>
          </w:p>
          <w:p w14:paraId="62BC2347" w14:textId="1FD9E631" w:rsidR="00B01541" w:rsidRPr="005E7DF9" w:rsidRDefault="00B01541" w:rsidP="00F43C08">
            <w:pPr>
              <w:pStyle w:val="Achievement"/>
              <w:numPr>
                <w:ilvl w:val="0"/>
                <w:numId w:val="36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 xml:space="preserve">Study of Japanese, </w:t>
            </w:r>
            <w:r w:rsidR="009D01BF">
              <w:rPr>
                <w:rFonts w:cs="Open Sans"/>
                <w:spacing w:val="0"/>
              </w:rPr>
              <w:t>Russian and Kazakh culture</w:t>
            </w:r>
          </w:p>
          <w:p w14:paraId="33771701" w14:textId="07C164E7" w:rsidR="00B01541" w:rsidRPr="005E7DF9" w:rsidRDefault="00B01541" w:rsidP="00F43C08">
            <w:pPr>
              <w:pStyle w:val="Achievement"/>
              <w:numPr>
                <w:ilvl w:val="0"/>
                <w:numId w:val="36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Business process modelling and re-engineering</w:t>
            </w:r>
          </w:p>
          <w:p w14:paraId="67D83577" w14:textId="5A7F38EE" w:rsidR="00B01541" w:rsidRPr="005E7DF9" w:rsidRDefault="00B01541" w:rsidP="00F43C08">
            <w:pPr>
              <w:pStyle w:val="Achievement"/>
              <w:numPr>
                <w:ilvl w:val="0"/>
                <w:numId w:val="36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Business operating models</w:t>
            </w:r>
          </w:p>
          <w:p w14:paraId="667F7F03" w14:textId="77777777" w:rsidR="00B01541" w:rsidRPr="005E7DF9" w:rsidRDefault="00B01541" w:rsidP="00F43C08">
            <w:pPr>
              <w:pStyle w:val="Achievement"/>
              <w:numPr>
                <w:ilvl w:val="0"/>
                <w:numId w:val="36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Negotiating skills</w:t>
            </w:r>
          </w:p>
          <w:p w14:paraId="320C999A" w14:textId="77777777" w:rsidR="00B01541" w:rsidRPr="005E7DF9" w:rsidRDefault="00B01541" w:rsidP="00F43C08">
            <w:pPr>
              <w:pStyle w:val="Achievement"/>
              <w:numPr>
                <w:ilvl w:val="0"/>
                <w:numId w:val="36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Effective communication &amp; presentation skills</w:t>
            </w:r>
          </w:p>
          <w:p w14:paraId="1CBD9360" w14:textId="264158C8" w:rsidR="00B01541" w:rsidRPr="005E7DF9" w:rsidRDefault="00B01541" w:rsidP="00F43C08">
            <w:pPr>
              <w:pStyle w:val="Achievement"/>
              <w:numPr>
                <w:ilvl w:val="0"/>
                <w:numId w:val="36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Prince2, Agile, Oracle OUM, SAP ASAP, CMMI</w:t>
            </w:r>
          </w:p>
          <w:p w14:paraId="47F8CED0" w14:textId="7453D26E" w:rsidR="00B01541" w:rsidRPr="005E7DF9" w:rsidRDefault="00B01541" w:rsidP="00F43C08">
            <w:pPr>
              <w:pStyle w:val="Achievement"/>
              <w:numPr>
                <w:ilvl w:val="0"/>
                <w:numId w:val="36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 xml:space="preserve">IT strategy development </w:t>
            </w:r>
          </w:p>
          <w:p w14:paraId="7D7B0844" w14:textId="676A4E89" w:rsidR="00B01541" w:rsidRPr="005E7DF9" w:rsidRDefault="00B01541" w:rsidP="00F43C08">
            <w:pPr>
              <w:pStyle w:val="Achievement"/>
              <w:numPr>
                <w:ilvl w:val="0"/>
                <w:numId w:val="36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Ethical hacking</w:t>
            </w:r>
          </w:p>
        </w:tc>
        <w:tc>
          <w:tcPr>
            <w:tcW w:w="5187" w:type="dxa"/>
          </w:tcPr>
          <w:p w14:paraId="5A874357" w14:textId="727871FB" w:rsidR="00B01541" w:rsidRPr="005E7DF9" w:rsidRDefault="00B01541" w:rsidP="00244C4C">
            <w:pPr>
              <w:pStyle w:val="Achievement"/>
              <w:numPr>
                <w:ilvl w:val="0"/>
                <w:numId w:val="34"/>
              </w:numPr>
              <w:spacing w:before="120"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Business performance management</w:t>
            </w:r>
          </w:p>
          <w:p w14:paraId="7F27EFAE" w14:textId="77777777" w:rsidR="00B01541" w:rsidRPr="005E7DF9" w:rsidRDefault="00B01541" w:rsidP="00244C4C">
            <w:pPr>
              <w:pStyle w:val="Achievement"/>
              <w:numPr>
                <w:ilvl w:val="0"/>
                <w:numId w:val="34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Risk management &amp; governance</w:t>
            </w:r>
          </w:p>
          <w:p w14:paraId="36B3B9A8" w14:textId="3C6FAD4A" w:rsidR="00B01541" w:rsidRPr="005E7DF9" w:rsidRDefault="00B01541" w:rsidP="00244C4C">
            <w:pPr>
              <w:pStyle w:val="Achievement"/>
              <w:numPr>
                <w:ilvl w:val="0"/>
                <w:numId w:val="34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Organisational change management</w:t>
            </w:r>
          </w:p>
          <w:p w14:paraId="432409AA" w14:textId="0E12C433" w:rsidR="00B01541" w:rsidRPr="005E7DF9" w:rsidRDefault="00B01541" w:rsidP="00244C4C">
            <w:pPr>
              <w:pStyle w:val="Achievement"/>
              <w:numPr>
                <w:ilvl w:val="0"/>
                <w:numId w:val="34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 xml:space="preserve">Cultural diversity </w:t>
            </w:r>
          </w:p>
          <w:p w14:paraId="122F3C3F" w14:textId="5893954C" w:rsidR="00B01541" w:rsidRPr="005E7DF9" w:rsidRDefault="00B01541" w:rsidP="00244C4C">
            <w:pPr>
              <w:pStyle w:val="Achievement"/>
              <w:numPr>
                <w:ilvl w:val="0"/>
                <w:numId w:val="34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Marketing &amp; sales</w:t>
            </w:r>
          </w:p>
          <w:p w14:paraId="3926F5FC" w14:textId="77777777" w:rsidR="00B01541" w:rsidRPr="005E7DF9" w:rsidRDefault="00B01541" w:rsidP="00244C4C">
            <w:pPr>
              <w:pStyle w:val="Achievement"/>
              <w:numPr>
                <w:ilvl w:val="0"/>
                <w:numId w:val="34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Project management</w:t>
            </w:r>
          </w:p>
          <w:p w14:paraId="26B787C2" w14:textId="25FA8C23" w:rsidR="00B01541" w:rsidRPr="005E7DF9" w:rsidRDefault="00B01541" w:rsidP="00244C4C">
            <w:pPr>
              <w:pStyle w:val="Achievement"/>
              <w:numPr>
                <w:ilvl w:val="0"/>
                <w:numId w:val="34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Security – ISO/IEC 27002 &amp; ISA 99 standards</w:t>
            </w:r>
          </w:p>
          <w:p w14:paraId="76FCE0DC" w14:textId="46FE739D" w:rsidR="00B01541" w:rsidRPr="005E7DF9" w:rsidRDefault="00B01541" w:rsidP="00244C4C">
            <w:pPr>
              <w:pStyle w:val="Achievement"/>
              <w:numPr>
                <w:ilvl w:val="0"/>
                <w:numId w:val="34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Business continuity &amp; disaster recovery</w:t>
            </w:r>
          </w:p>
          <w:p w14:paraId="57041500" w14:textId="1715C44E" w:rsidR="00B01541" w:rsidRPr="005E7DF9" w:rsidRDefault="00B01541" w:rsidP="00244C4C">
            <w:pPr>
              <w:pStyle w:val="Achievement"/>
              <w:numPr>
                <w:ilvl w:val="0"/>
                <w:numId w:val="34"/>
              </w:numPr>
              <w:spacing w:line="240" w:lineRule="auto"/>
              <w:ind w:right="-28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IT demand and supply model</w:t>
            </w:r>
          </w:p>
        </w:tc>
      </w:tr>
    </w:tbl>
    <w:p w14:paraId="5847569A" w14:textId="77777777" w:rsidR="00F43C08" w:rsidRDefault="00F43C08">
      <w:pPr>
        <w:jc w:val="left"/>
      </w:pPr>
    </w:p>
    <w:tbl>
      <w:tblPr>
        <w:tblW w:w="104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432"/>
      </w:tblGrid>
      <w:tr w:rsidR="00B01541" w:rsidRPr="005E7DF9" w14:paraId="3A5FACD9" w14:textId="77777777" w:rsidTr="00F43C08">
        <w:trPr>
          <w:trHeight w:val="953"/>
        </w:trPr>
        <w:tc>
          <w:tcPr>
            <w:tcW w:w="10432" w:type="dxa"/>
          </w:tcPr>
          <w:p w14:paraId="71ED5EED" w14:textId="0102DD32" w:rsidR="00B01541" w:rsidRPr="005E7DF9" w:rsidRDefault="00B01541" w:rsidP="00CF589F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left="-108" w:right="-28"/>
              <w:jc w:val="left"/>
              <w:rPr>
                <w:rFonts w:cs="Open Sans"/>
              </w:rPr>
            </w:pPr>
            <w:r w:rsidRPr="005E7DF9">
              <w:rPr>
                <w:rFonts w:cs="Open Sans"/>
                <w:spacing w:val="0"/>
              </w:rPr>
              <w:t>Languages - English (native), Dutch (average), German (weak)</w:t>
            </w:r>
            <w:r w:rsidRPr="005E7DF9">
              <w:rPr>
                <w:rFonts w:cs="Open Sans"/>
                <w:spacing w:val="0"/>
              </w:rPr>
              <w:br/>
              <w:t xml:space="preserve">Secondary Education – </w:t>
            </w:r>
            <w:proofErr w:type="spellStart"/>
            <w:r w:rsidRPr="005E7DF9">
              <w:rPr>
                <w:rFonts w:cs="Open Sans"/>
                <w:spacing w:val="0"/>
              </w:rPr>
              <w:t>Hazelwick</w:t>
            </w:r>
            <w:proofErr w:type="spellEnd"/>
            <w:r w:rsidRPr="005E7DF9">
              <w:rPr>
                <w:rFonts w:cs="Open Sans"/>
                <w:spacing w:val="0"/>
              </w:rPr>
              <w:t>, Crawley, UK (1982)</w:t>
            </w:r>
            <w:r w:rsidRPr="005E7DF9">
              <w:rPr>
                <w:rFonts w:cs="Open Sans"/>
                <w:spacing w:val="0"/>
              </w:rPr>
              <w:br/>
              <w:t xml:space="preserve">Dutch language - </w:t>
            </w:r>
            <w:proofErr w:type="spellStart"/>
            <w:r w:rsidRPr="005E7DF9">
              <w:rPr>
                <w:rFonts w:cs="Open Sans"/>
                <w:spacing w:val="0"/>
              </w:rPr>
              <w:t>Linguarma</w:t>
            </w:r>
            <w:proofErr w:type="spellEnd"/>
            <w:r w:rsidRPr="005E7DF9">
              <w:rPr>
                <w:rFonts w:cs="Open Sans"/>
                <w:spacing w:val="0"/>
              </w:rPr>
              <w:t xml:space="preserve"> Nederland, Netherlands (1989)</w:t>
            </w:r>
          </w:p>
        </w:tc>
      </w:tr>
      <w:tr w:rsidR="00B01541" w:rsidRPr="005E7DF9" w14:paraId="6B4AA889" w14:textId="77777777" w:rsidTr="00F43C08">
        <w:trPr>
          <w:trHeight w:val="289"/>
        </w:trPr>
        <w:tc>
          <w:tcPr>
            <w:tcW w:w="10432" w:type="dxa"/>
          </w:tcPr>
          <w:p w14:paraId="68ED1BA6" w14:textId="7077C2E2" w:rsidR="00B01541" w:rsidRPr="005E7DF9" w:rsidRDefault="00B01541" w:rsidP="007F6792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left="-108" w:right="-28"/>
              <w:jc w:val="left"/>
              <w:rPr>
                <w:rFonts w:cs="Open Sans"/>
              </w:rPr>
            </w:pPr>
            <w:r w:rsidRPr="005E7DF9">
              <w:rPr>
                <w:rFonts w:cs="Open Sans"/>
                <w:spacing w:val="0"/>
              </w:rPr>
              <w:t>Publications: CIO Magazine articles (2012, 2009, 2006 ) &amp; SAP INFO articles (2005 &amp; 2007)</w:t>
            </w:r>
          </w:p>
        </w:tc>
      </w:tr>
      <w:tr w:rsidR="00B01541" w:rsidRPr="005E7DF9" w14:paraId="3D96941E" w14:textId="77777777" w:rsidTr="00F43C08">
        <w:trPr>
          <w:trHeight w:val="436"/>
        </w:trPr>
        <w:tc>
          <w:tcPr>
            <w:tcW w:w="10432" w:type="dxa"/>
          </w:tcPr>
          <w:p w14:paraId="7A55832F" w14:textId="07CEC5B5" w:rsidR="009C1569" w:rsidRPr="005E7DF9" w:rsidRDefault="00B01541" w:rsidP="00CF589F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left="-108" w:right="-28"/>
              <w:jc w:val="left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Public speaking: Keynote speaker at CIO Strategies forum convention, Effective outsourcing convention, SAP Steel Industry Executive Council and other various CIO conferences.</w:t>
            </w:r>
          </w:p>
        </w:tc>
      </w:tr>
      <w:tr w:rsidR="00B01541" w:rsidRPr="005E7DF9" w14:paraId="6E08C58C" w14:textId="77777777" w:rsidTr="00F43C08">
        <w:trPr>
          <w:trHeight w:val="436"/>
        </w:trPr>
        <w:tc>
          <w:tcPr>
            <w:tcW w:w="10432" w:type="dxa"/>
          </w:tcPr>
          <w:p w14:paraId="6E3478BC" w14:textId="6546AA88" w:rsidR="00B01541" w:rsidRPr="005E7DF9" w:rsidRDefault="00B01541" w:rsidP="0053162E">
            <w:pPr>
              <w:pStyle w:val="Achievement"/>
              <w:numPr>
                <w:ilvl w:val="0"/>
                <w:numId w:val="0"/>
              </w:numPr>
              <w:spacing w:before="100" w:after="80" w:line="240" w:lineRule="auto"/>
              <w:ind w:left="-108" w:right="-28"/>
              <w:jc w:val="left"/>
              <w:rPr>
                <w:rFonts w:cs="Open Sans"/>
                <w:spacing w:val="0"/>
              </w:rPr>
            </w:pPr>
            <w:r w:rsidRPr="005E7DF9">
              <w:rPr>
                <w:rFonts w:cs="Open Sans"/>
                <w:spacing w:val="0"/>
              </w:rPr>
              <w:t>Free time: Cooking, travelling, filmmaking and photography</w:t>
            </w:r>
          </w:p>
        </w:tc>
      </w:tr>
    </w:tbl>
    <w:p w14:paraId="5B65C359" w14:textId="5EFA7C86" w:rsidR="00DE1804" w:rsidRPr="005E7DF9" w:rsidRDefault="00DE1804" w:rsidP="00911A3D">
      <w:pPr>
        <w:ind w:right="-27"/>
        <w:rPr>
          <w:rFonts w:cs="Open Sans"/>
        </w:rPr>
      </w:pPr>
    </w:p>
    <w:sectPr w:rsidR="00DE1804" w:rsidRPr="005E7DF9" w:rsidSect="00A06D4E">
      <w:footerReference w:type="default" r:id="rId12"/>
      <w:pgSz w:w="11909" w:h="16834" w:code="9"/>
      <w:pgMar w:top="794" w:right="737" w:bottom="284" w:left="851" w:header="624" w:footer="3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F5622" w14:textId="77777777" w:rsidR="00592F38" w:rsidRDefault="00592F38">
      <w:r>
        <w:separator/>
      </w:r>
    </w:p>
  </w:endnote>
  <w:endnote w:type="continuationSeparator" w:id="0">
    <w:p w14:paraId="0CD07B3F" w14:textId="77777777" w:rsidR="00592F38" w:rsidRDefault="0059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3543" w14:textId="0BC1A660" w:rsidR="007D4679" w:rsidRPr="00F43C08" w:rsidRDefault="007D4679" w:rsidP="00F43C08">
    <w:pPr>
      <w:pStyle w:val="Footer"/>
      <w:ind w:right="-311"/>
      <w:jc w:val="right"/>
      <w:rPr>
        <w:rFonts w:cs="Open Sans"/>
        <w:sz w:val="14"/>
      </w:rPr>
    </w:pPr>
    <w:r w:rsidRPr="00F43C08">
      <w:rPr>
        <w:rFonts w:cs="Open Sans"/>
        <w:snapToGrid w:val="0"/>
        <w:sz w:val="14"/>
      </w:rPr>
      <w:t xml:space="preserve">Page </w:t>
    </w:r>
    <w:r w:rsidRPr="00F43C08">
      <w:rPr>
        <w:rFonts w:cs="Open Sans"/>
        <w:snapToGrid w:val="0"/>
        <w:sz w:val="14"/>
      </w:rPr>
      <w:fldChar w:fldCharType="begin"/>
    </w:r>
    <w:r w:rsidRPr="00F43C08">
      <w:rPr>
        <w:rFonts w:cs="Open Sans"/>
        <w:snapToGrid w:val="0"/>
        <w:sz w:val="14"/>
      </w:rPr>
      <w:instrText xml:space="preserve"> PAGE </w:instrText>
    </w:r>
    <w:r w:rsidRPr="00F43C08">
      <w:rPr>
        <w:rFonts w:cs="Open Sans"/>
        <w:snapToGrid w:val="0"/>
        <w:sz w:val="14"/>
      </w:rPr>
      <w:fldChar w:fldCharType="separate"/>
    </w:r>
    <w:r w:rsidR="006E0B26">
      <w:rPr>
        <w:rFonts w:cs="Open Sans"/>
        <w:noProof/>
        <w:snapToGrid w:val="0"/>
        <w:sz w:val="14"/>
      </w:rPr>
      <w:t>1</w:t>
    </w:r>
    <w:r w:rsidRPr="00F43C08">
      <w:rPr>
        <w:rFonts w:cs="Open Sans"/>
        <w:snapToGrid w:val="0"/>
        <w:sz w:val="14"/>
      </w:rPr>
      <w:fldChar w:fldCharType="end"/>
    </w:r>
    <w:r w:rsidRPr="00F43C08">
      <w:rPr>
        <w:rFonts w:cs="Open Sans"/>
        <w:snapToGrid w:val="0"/>
        <w:sz w:val="14"/>
      </w:rPr>
      <w:t xml:space="preserve"> of </w:t>
    </w:r>
    <w:r w:rsidRPr="00F43C08">
      <w:rPr>
        <w:rFonts w:cs="Open Sans"/>
        <w:snapToGrid w:val="0"/>
        <w:sz w:val="14"/>
      </w:rPr>
      <w:fldChar w:fldCharType="begin"/>
    </w:r>
    <w:r w:rsidRPr="00F43C08">
      <w:rPr>
        <w:rFonts w:cs="Open Sans"/>
        <w:snapToGrid w:val="0"/>
        <w:sz w:val="14"/>
      </w:rPr>
      <w:instrText xml:space="preserve"> NUMPAGES </w:instrText>
    </w:r>
    <w:r w:rsidRPr="00F43C08">
      <w:rPr>
        <w:rFonts w:cs="Open Sans"/>
        <w:snapToGrid w:val="0"/>
        <w:sz w:val="14"/>
      </w:rPr>
      <w:fldChar w:fldCharType="separate"/>
    </w:r>
    <w:r w:rsidR="006E0B26">
      <w:rPr>
        <w:rFonts w:cs="Open Sans"/>
        <w:noProof/>
        <w:snapToGrid w:val="0"/>
        <w:sz w:val="14"/>
      </w:rPr>
      <w:t>3</w:t>
    </w:r>
    <w:r w:rsidRPr="00F43C08">
      <w:rPr>
        <w:rFonts w:cs="Open Sans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6DB04" w14:textId="77777777" w:rsidR="00592F38" w:rsidRDefault="00592F38">
      <w:r>
        <w:separator/>
      </w:r>
    </w:p>
  </w:footnote>
  <w:footnote w:type="continuationSeparator" w:id="0">
    <w:p w14:paraId="032C38D4" w14:textId="77777777" w:rsidR="00592F38" w:rsidRDefault="0059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1887"/>
    <w:multiLevelType w:val="hybridMultilevel"/>
    <w:tmpl w:val="4CFE2A8E"/>
    <w:lvl w:ilvl="0" w:tplc="455429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00AF0"/>
    <w:multiLevelType w:val="hybridMultilevel"/>
    <w:tmpl w:val="8F80834C"/>
    <w:lvl w:ilvl="0" w:tplc="75FCA0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572D"/>
    <w:multiLevelType w:val="hybridMultilevel"/>
    <w:tmpl w:val="55F02A7C"/>
    <w:lvl w:ilvl="0" w:tplc="CB1C8E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C6EF9"/>
    <w:multiLevelType w:val="hybridMultilevel"/>
    <w:tmpl w:val="3FAE678C"/>
    <w:lvl w:ilvl="0" w:tplc="EEA0F7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C258F"/>
    <w:multiLevelType w:val="multilevel"/>
    <w:tmpl w:val="E93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60718"/>
    <w:multiLevelType w:val="multilevel"/>
    <w:tmpl w:val="D1A66878"/>
    <w:lvl w:ilvl="0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57B89"/>
    <w:multiLevelType w:val="hybridMultilevel"/>
    <w:tmpl w:val="0EE001DC"/>
    <w:lvl w:ilvl="0" w:tplc="2C6CBA8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E2089"/>
    <w:multiLevelType w:val="multilevel"/>
    <w:tmpl w:val="E93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B38D1"/>
    <w:multiLevelType w:val="multilevel"/>
    <w:tmpl w:val="0EE001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D5683"/>
    <w:multiLevelType w:val="multilevel"/>
    <w:tmpl w:val="E93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42D92"/>
    <w:multiLevelType w:val="multilevel"/>
    <w:tmpl w:val="97C004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8E0C99"/>
    <w:multiLevelType w:val="multilevel"/>
    <w:tmpl w:val="E93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73DB3"/>
    <w:multiLevelType w:val="hybridMultilevel"/>
    <w:tmpl w:val="69380E66"/>
    <w:lvl w:ilvl="0" w:tplc="170A1D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64670"/>
    <w:multiLevelType w:val="hybridMultilevel"/>
    <w:tmpl w:val="D1A66878"/>
    <w:lvl w:ilvl="0" w:tplc="BC3E2B9E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946C4"/>
    <w:multiLevelType w:val="multilevel"/>
    <w:tmpl w:val="C6B6E2F6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B618F"/>
    <w:multiLevelType w:val="multilevel"/>
    <w:tmpl w:val="E93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B3FAF"/>
    <w:multiLevelType w:val="hybridMultilevel"/>
    <w:tmpl w:val="D7709CAC"/>
    <w:lvl w:ilvl="0" w:tplc="98CC5B4C">
      <w:start w:val="1"/>
      <w:numFmt w:val="bullet"/>
      <w:lvlText w:val="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D6A68"/>
    <w:multiLevelType w:val="hybridMultilevel"/>
    <w:tmpl w:val="C6B6E2F6"/>
    <w:lvl w:ilvl="0" w:tplc="7AEC29F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1683D"/>
    <w:multiLevelType w:val="hybridMultilevel"/>
    <w:tmpl w:val="97C0045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9B2C91"/>
    <w:multiLevelType w:val="hybridMultilevel"/>
    <w:tmpl w:val="E938BCAC"/>
    <w:lvl w:ilvl="0" w:tplc="0106A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77745E"/>
    <w:multiLevelType w:val="multilevel"/>
    <w:tmpl w:val="479EEA8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B75953"/>
    <w:multiLevelType w:val="multilevel"/>
    <w:tmpl w:val="E93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B2593"/>
    <w:multiLevelType w:val="multilevel"/>
    <w:tmpl w:val="D7709CAC"/>
    <w:lvl w:ilvl="0">
      <w:start w:val="1"/>
      <w:numFmt w:val="bullet"/>
      <w:lvlText w:val="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C66F1"/>
    <w:multiLevelType w:val="hybridMultilevel"/>
    <w:tmpl w:val="D1A438B0"/>
    <w:lvl w:ilvl="0" w:tplc="22C2BC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736777"/>
    <w:multiLevelType w:val="hybridMultilevel"/>
    <w:tmpl w:val="3FA06C5A"/>
    <w:lvl w:ilvl="0" w:tplc="091241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7315FE"/>
    <w:multiLevelType w:val="hybridMultilevel"/>
    <w:tmpl w:val="CCE60868"/>
    <w:lvl w:ilvl="0" w:tplc="49F6F5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937A8E"/>
    <w:multiLevelType w:val="multilevel"/>
    <w:tmpl w:val="E93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F96086"/>
    <w:multiLevelType w:val="multilevel"/>
    <w:tmpl w:val="EF1236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B0B52"/>
    <w:multiLevelType w:val="hybridMultilevel"/>
    <w:tmpl w:val="EF12369A"/>
    <w:lvl w:ilvl="0" w:tplc="BD423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C340F"/>
    <w:multiLevelType w:val="hybridMultilevel"/>
    <w:tmpl w:val="D94E2A96"/>
    <w:lvl w:ilvl="0" w:tplc="940E88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3476F"/>
    <w:multiLevelType w:val="hybridMultilevel"/>
    <w:tmpl w:val="479EEA8C"/>
    <w:lvl w:ilvl="0" w:tplc="C3983A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4470B"/>
    <w:multiLevelType w:val="multilevel"/>
    <w:tmpl w:val="E93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C46D0A"/>
    <w:multiLevelType w:val="hybridMultilevel"/>
    <w:tmpl w:val="4B66FC34"/>
    <w:lvl w:ilvl="0" w:tplc="706C827C">
      <w:start w:val="1"/>
      <w:numFmt w:val="bullet"/>
      <w:pStyle w:val="Achievement"/>
      <w:lvlText w:val="►"/>
      <w:lvlJc w:val="left"/>
      <w:pPr>
        <w:tabs>
          <w:tab w:val="num" w:pos="360"/>
        </w:tabs>
        <w:ind w:left="245" w:hanging="245"/>
      </w:pPr>
      <w:rPr>
        <w:rFonts w:ascii="Times" w:hAnsi="Times" w:hint="default"/>
        <w:color w:val="999999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61EE4"/>
    <w:multiLevelType w:val="multilevel"/>
    <w:tmpl w:val="E93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32"/>
  </w:num>
  <w:num w:numId="5">
    <w:abstractNumId w:val="32"/>
  </w:num>
  <w:num w:numId="6">
    <w:abstractNumId w:val="10"/>
  </w:num>
  <w:num w:numId="7">
    <w:abstractNumId w:val="28"/>
  </w:num>
  <w:num w:numId="8">
    <w:abstractNumId w:val="27"/>
  </w:num>
  <w:num w:numId="9">
    <w:abstractNumId w:val="16"/>
  </w:num>
  <w:num w:numId="10">
    <w:abstractNumId w:val="22"/>
  </w:num>
  <w:num w:numId="11">
    <w:abstractNumId w:val="13"/>
  </w:num>
  <w:num w:numId="12">
    <w:abstractNumId w:val="5"/>
  </w:num>
  <w:num w:numId="13">
    <w:abstractNumId w:val="17"/>
  </w:num>
  <w:num w:numId="14">
    <w:abstractNumId w:val="31"/>
  </w:num>
  <w:num w:numId="15">
    <w:abstractNumId w:val="6"/>
  </w:num>
  <w:num w:numId="16">
    <w:abstractNumId w:val="8"/>
  </w:num>
  <w:num w:numId="17">
    <w:abstractNumId w:val="25"/>
  </w:num>
  <w:num w:numId="18">
    <w:abstractNumId w:val="14"/>
  </w:num>
  <w:num w:numId="19">
    <w:abstractNumId w:val="7"/>
  </w:num>
  <w:num w:numId="20">
    <w:abstractNumId w:val="29"/>
  </w:num>
  <w:num w:numId="21">
    <w:abstractNumId w:val="9"/>
  </w:num>
  <w:num w:numId="22">
    <w:abstractNumId w:val="12"/>
  </w:num>
  <w:num w:numId="23">
    <w:abstractNumId w:val="11"/>
  </w:num>
  <w:num w:numId="24">
    <w:abstractNumId w:val="1"/>
  </w:num>
  <w:num w:numId="25">
    <w:abstractNumId w:val="26"/>
  </w:num>
  <w:num w:numId="26">
    <w:abstractNumId w:val="24"/>
  </w:num>
  <w:num w:numId="27">
    <w:abstractNumId w:val="33"/>
  </w:num>
  <w:num w:numId="28">
    <w:abstractNumId w:val="23"/>
  </w:num>
  <w:num w:numId="29">
    <w:abstractNumId w:val="4"/>
  </w:num>
  <w:num w:numId="30">
    <w:abstractNumId w:val="2"/>
  </w:num>
  <w:num w:numId="31">
    <w:abstractNumId w:val="21"/>
  </w:num>
  <w:num w:numId="32">
    <w:abstractNumId w:val="0"/>
  </w:num>
  <w:num w:numId="33">
    <w:abstractNumId w:val="15"/>
  </w:num>
  <w:num w:numId="34">
    <w:abstractNumId w:val="30"/>
  </w:num>
  <w:num w:numId="35">
    <w:abstractNumId w:val="20"/>
  </w:num>
  <w:num w:numId="3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TrueTypeFonts/>
  <w:saveSubset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nl-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39"/>
    <w:rsid w:val="000006E6"/>
    <w:rsid w:val="00000A49"/>
    <w:rsid w:val="00000E4D"/>
    <w:rsid w:val="00001A4E"/>
    <w:rsid w:val="00001C5B"/>
    <w:rsid w:val="00003093"/>
    <w:rsid w:val="00013581"/>
    <w:rsid w:val="00016486"/>
    <w:rsid w:val="00016742"/>
    <w:rsid w:val="0001684A"/>
    <w:rsid w:val="00017772"/>
    <w:rsid w:val="00017A77"/>
    <w:rsid w:val="00017AC4"/>
    <w:rsid w:val="00021311"/>
    <w:rsid w:val="000311A8"/>
    <w:rsid w:val="000315A2"/>
    <w:rsid w:val="000328A7"/>
    <w:rsid w:val="00033718"/>
    <w:rsid w:val="00035FEF"/>
    <w:rsid w:val="000401BF"/>
    <w:rsid w:val="00040433"/>
    <w:rsid w:val="0004052E"/>
    <w:rsid w:val="00040E9C"/>
    <w:rsid w:val="000427B1"/>
    <w:rsid w:val="00042EDB"/>
    <w:rsid w:val="00045B5A"/>
    <w:rsid w:val="000462C7"/>
    <w:rsid w:val="00050E24"/>
    <w:rsid w:val="000523B1"/>
    <w:rsid w:val="00055B0F"/>
    <w:rsid w:val="0005648B"/>
    <w:rsid w:val="000568EC"/>
    <w:rsid w:val="00057A58"/>
    <w:rsid w:val="00057F7D"/>
    <w:rsid w:val="00061608"/>
    <w:rsid w:val="0006354D"/>
    <w:rsid w:val="00064640"/>
    <w:rsid w:val="00064E49"/>
    <w:rsid w:val="00064EAE"/>
    <w:rsid w:val="00065A6D"/>
    <w:rsid w:val="000660BF"/>
    <w:rsid w:val="00074170"/>
    <w:rsid w:val="000744AD"/>
    <w:rsid w:val="00074724"/>
    <w:rsid w:val="000747B2"/>
    <w:rsid w:val="000748E9"/>
    <w:rsid w:val="000810A6"/>
    <w:rsid w:val="00081CA8"/>
    <w:rsid w:val="0008264D"/>
    <w:rsid w:val="00087418"/>
    <w:rsid w:val="0009638B"/>
    <w:rsid w:val="000A023B"/>
    <w:rsid w:val="000A5388"/>
    <w:rsid w:val="000A5F82"/>
    <w:rsid w:val="000A6389"/>
    <w:rsid w:val="000A6B37"/>
    <w:rsid w:val="000A7A87"/>
    <w:rsid w:val="000B1D39"/>
    <w:rsid w:val="000B2446"/>
    <w:rsid w:val="000B361F"/>
    <w:rsid w:val="000B3CD1"/>
    <w:rsid w:val="000B44E5"/>
    <w:rsid w:val="000B513E"/>
    <w:rsid w:val="000B5486"/>
    <w:rsid w:val="000B54EB"/>
    <w:rsid w:val="000B680D"/>
    <w:rsid w:val="000B70B1"/>
    <w:rsid w:val="000B732E"/>
    <w:rsid w:val="000B7CE5"/>
    <w:rsid w:val="000C2E15"/>
    <w:rsid w:val="000C3E1A"/>
    <w:rsid w:val="000C3E94"/>
    <w:rsid w:val="000C7A2D"/>
    <w:rsid w:val="000D03F6"/>
    <w:rsid w:val="000D1981"/>
    <w:rsid w:val="000D306B"/>
    <w:rsid w:val="000D45DE"/>
    <w:rsid w:val="000D74B0"/>
    <w:rsid w:val="000E1633"/>
    <w:rsid w:val="000E1C55"/>
    <w:rsid w:val="000E1EEB"/>
    <w:rsid w:val="000E4581"/>
    <w:rsid w:val="000E496D"/>
    <w:rsid w:val="000E4ABA"/>
    <w:rsid w:val="000E521E"/>
    <w:rsid w:val="000E5985"/>
    <w:rsid w:val="000E5AA6"/>
    <w:rsid w:val="000E6EAA"/>
    <w:rsid w:val="000F0470"/>
    <w:rsid w:val="000F0636"/>
    <w:rsid w:val="000F1581"/>
    <w:rsid w:val="000F3BC7"/>
    <w:rsid w:val="000F5A73"/>
    <w:rsid w:val="000F5AC9"/>
    <w:rsid w:val="001002C6"/>
    <w:rsid w:val="0010174F"/>
    <w:rsid w:val="00102BA2"/>
    <w:rsid w:val="00105187"/>
    <w:rsid w:val="001054B1"/>
    <w:rsid w:val="0010584F"/>
    <w:rsid w:val="00106AF1"/>
    <w:rsid w:val="00106DE2"/>
    <w:rsid w:val="00110963"/>
    <w:rsid w:val="00110F80"/>
    <w:rsid w:val="00112903"/>
    <w:rsid w:val="00112BD4"/>
    <w:rsid w:val="001139EA"/>
    <w:rsid w:val="001149F1"/>
    <w:rsid w:val="00114B23"/>
    <w:rsid w:val="00115887"/>
    <w:rsid w:val="00115964"/>
    <w:rsid w:val="001166EA"/>
    <w:rsid w:val="0012109F"/>
    <w:rsid w:val="00121296"/>
    <w:rsid w:val="00121722"/>
    <w:rsid w:val="00122C96"/>
    <w:rsid w:val="00123CE4"/>
    <w:rsid w:val="00123FE3"/>
    <w:rsid w:val="0012415C"/>
    <w:rsid w:val="001243A4"/>
    <w:rsid w:val="00127EF9"/>
    <w:rsid w:val="00130652"/>
    <w:rsid w:val="001309B8"/>
    <w:rsid w:val="00131CD2"/>
    <w:rsid w:val="00134AF2"/>
    <w:rsid w:val="00134BCA"/>
    <w:rsid w:val="00136CA1"/>
    <w:rsid w:val="0013709F"/>
    <w:rsid w:val="00137270"/>
    <w:rsid w:val="00144609"/>
    <w:rsid w:val="0014723D"/>
    <w:rsid w:val="00150C5E"/>
    <w:rsid w:val="001510A0"/>
    <w:rsid w:val="001515AE"/>
    <w:rsid w:val="001528DF"/>
    <w:rsid w:val="00153855"/>
    <w:rsid w:val="00153972"/>
    <w:rsid w:val="00153A2B"/>
    <w:rsid w:val="00153C6F"/>
    <w:rsid w:val="00153F2F"/>
    <w:rsid w:val="00154536"/>
    <w:rsid w:val="001546B4"/>
    <w:rsid w:val="0015683D"/>
    <w:rsid w:val="00157BBB"/>
    <w:rsid w:val="001603ED"/>
    <w:rsid w:val="0016077E"/>
    <w:rsid w:val="0016091B"/>
    <w:rsid w:val="001629EC"/>
    <w:rsid w:val="00163DA3"/>
    <w:rsid w:val="00165DFC"/>
    <w:rsid w:val="001704F8"/>
    <w:rsid w:val="0017239D"/>
    <w:rsid w:val="00172469"/>
    <w:rsid w:val="0017246F"/>
    <w:rsid w:val="001724C0"/>
    <w:rsid w:val="00172A8B"/>
    <w:rsid w:val="00172C03"/>
    <w:rsid w:val="001735F3"/>
    <w:rsid w:val="001742F3"/>
    <w:rsid w:val="00174373"/>
    <w:rsid w:val="001804A4"/>
    <w:rsid w:val="00180D31"/>
    <w:rsid w:val="0018123C"/>
    <w:rsid w:val="00181400"/>
    <w:rsid w:val="0018719C"/>
    <w:rsid w:val="00193B14"/>
    <w:rsid w:val="00196856"/>
    <w:rsid w:val="00196DF0"/>
    <w:rsid w:val="001A058B"/>
    <w:rsid w:val="001A0D39"/>
    <w:rsid w:val="001A2288"/>
    <w:rsid w:val="001A2551"/>
    <w:rsid w:val="001A5614"/>
    <w:rsid w:val="001A5A71"/>
    <w:rsid w:val="001B2C51"/>
    <w:rsid w:val="001B2C67"/>
    <w:rsid w:val="001B3929"/>
    <w:rsid w:val="001B3ECF"/>
    <w:rsid w:val="001B5FB8"/>
    <w:rsid w:val="001B676A"/>
    <w:rsid w:val="001B6BB5"/>
    <w:rsid w:val="001B7096"/>
    <w:rsid w:val="001B7D7D"/>
    <w:rsid w:val="001B7E0E"/>
    <w:rsid w:val="001C3668"/>
    <w:rsid w:val="001C3739"/>
    <w:rsid w:val="001C4E7A"/>
    <w:rsid w:val="001C5DBE"/>
    <w:rsid w:val="001C5EF7"/>
    <w:rsid w:val="001C7542"/>
    <w:rsid w:val="001D1193"/>
    <w:rsid w:val="001D1CE7"/>
    <w:rsid w:val="001D1F8A"/>
    <w:rsid w:val="001D3EC8"/>
    <w:rsid w:val="001D45E4"/>
    <w:rsid w:val="001D4E4B"/>
    <w:rsid w:val="001E2535"/>
    <w:rsid w:val="001E2C41"/>
    <w:rsid w:val="001E7188"/>
    <w:rsid w:val="001E7520"/>
    <w:rsid w:val="001E7F22"/>
    <w:rsid w:val="001F02A3"/>
    <w:rsid w:val="001F12D6"/>
    <w:rsid w:val="001F464C"/>
    <w:rsid w:val="0020154E"/>
    <w:rsid w:val="00203F15"/>
    <w:rsid w:val="0020546F"/>
    <w:rsid w:val="00207430"/>
    <w:rsid w:val="00210893"/>
    <w:rsid w:val="0021224F"/>
    <w:rsid w:val="0021470C"/>
    <w:rsid w:val="00214B91"/>
    <w:rsid w:val="00215470"/>
    <w:rsid w:val="00216DBD"/>
    <w:rsid w:val="00217075"/>
    <w:rsid w:val="002212FA"/>
    <w:rsid w:val="002218A0"/>
    <w:rsid w:val="00221E53"/>
    <w:rsid w:val="00223B9A"/>
    <w:rsid w:val="002254DD"/>
    <w:rsid w:val="00226DBC"/>
    <w:rsid w:val="0022719E"/>
    <w:rsid w:val="00230330"/>
    <w:rsid w:val="00230BF9"/>
    <w:rsid w:val="0023551B"/>
    <w:rsid w:val="0023684D"/>
    <w:rsid w:val="00237322"/>
    <w:rsid w:val="00241B4A"/>
    <w:rsid w:val="0024279D"/>
    <w:rsid w:val="00244417"/>
    <w:rsid w:val="00244C4C"/>
    <w:rsid w:val="002465A9"/>
    <w:rsid w:val="00246709"/>
    <w:rsid w:val="002467C0"/>
    <w:rsid w:val="002472AC"/>
    <w:rsid w:val="00247928"/>
    <w:rsid w:val="002501BE"/>
    <w:rsid w:val="002504C7"/>
    <w:rsid w:val="002519AE"/>
    <w:rsid w:val="00254600"/>
    <w:rsid w:val="0025523D"/>
    <w:rsid w:val="002573FC"/>
    <w:rsid w:val="00261B9E"/>
    <w:rsid w:val="00261DB8"/>
    <w:rsid w:val="00262B2A"/>
    <w:rsid w:val="00262D73"/>
    <w:rsid w:val="00265B55"/>
    <w:rsid w:val="002670DD"/>
    <w:rsid w:val="00267845"/>
    <w:rsid w:val="00271E5C"/>
    <w:rsid w:val="00272847"/>
    <w:rsid w:val="002750C8"/>
    <w:rsid w:val="00275A1B"/>
    <w:rsid w:val="00275DB4"/>
    <w:rsid w:val="0027721B"/>
    <w:rsid w:val="0027787B"/>
    <w:rsid w:val="0028271F"/>
    <w:rsid w:val="002869A7"/>
    <w:rsid w:val="00287D40"/>
    <w:rsid w:val="00292E79"/>
    <w:rsid w:val="0029393C"/>
    <w:rsid w:val="00293B9C"/>
    <w:rsid w:val="00294E64"/>
    <w:rsid w:val="00294F9E"/>
    <w:rsid w:val="00296C51"/>
    <w:rsid w:val="002A059C"/>
    <w:rsid w:val="002A0935"/>
    <w:rsid w:val="002A2890"/>
    <w:rsid w:val="002A2F5E"/>
    <w:rsid w:val="002A325F"/>
    <w:rsid w:val="002A4313"/>
    <w:rsid w:val="002A4950"/>
    <w:rsid w:val="002A6786"/>
    <w:rsid w:val="002A70B0"/>
    <w:rsid w:val="002B0132"/>
    <w:rsid w:val="002B0A63"/>
    <w:rsid w:val="002B0F78"/>
    <w:rsid w:val="002B1874"/>
    <w:rsid w:val="002B1A04"/>
    <w:rsid w:val="002B3547"/>
    <w:rsid w:val="002B3F4D"/>
    <w:rsid w:val="002B4706"/>
    <w:rsid w:val="002B4906"/>
    <w:rsid w:val="002B51F3"/>
    <w:rsid w:val="002B67FB"/>
    <w:rsid w:val="002B6ADC"/>
    <w:rsid w:val="002C28E1"/>
    <w:rsid w:val="002C4482"/>
    <w:rsid w:val="002C4FDF"/>
    <w:rsid w:val="002C53FE"/>
    <w:rsid w:val="002C6C5E"/>
    <w:rsid w:val="002C6DD3"/>
    <w:rsid w:val="002C6F7F"/>
    <w:rsid w:val="002C7320"/>
    <w:rsid w:val="002D15A1"/>
    <w:rsid w:val="002D2806"/>
    <w:rsid w:val="002D2C0B"/>
    <w:rsid w:val="002D2DD2"/>
    <w:rsid w:val="002D3458"/>
    <w:rsid w:val="002D39E4"/>
    <w:rsid w:val="002D3A23"/>
    <w:rsid w:val="002D6400"/>
    <w:rsid w:val="002D640C"/>
    <w:rsid w:val="002D7AEB"/>
    <w:rsid w:val="002E03E6"/>
    <w:rsid w:val="002E2311"/>
    <w:rsid w:val="002E290F"/>
    <w:rsid w:val="002E366C"/>
    <w:rsid w:val="002E3D4F"/>
    <w:rsid w:val="002E740E"/>
    <w:rsid w:val="002E766D"/>
    <w:rsid w:val="002E7E54"/>
    <w:rsid w:val="002F05C5"/>
    <w:rsid w:val="002F0B2A"/>
    <w:rsid w:val="002F36D8"/>
    <w:rsid w:val="002F66DE"/>
    <w:rsid w:val="00300F1C"/>
    <w:rsid w:val="0030108B"/>
    <w:rsid w:val="00301623"/>
    <w:rsid w:val="00301A7C"/>
    <w:rsid w:val="00303B08"/>
    <w:rsid w:val="00306AF3"/>
    <w:rsid w:val="00306B20"/>
    <w:rsid w:val="00307036"/>
    <w:rsid w:val="003079B8"/>
    <w:rsid w:val="0031000C"/>
    <w:rsid w:val="003110DF"/>
    <w:rsid w:val="0031290B"/>
    <w:rsid w:val="00312F54"/>
    <w:rsid w:val="00313AEB"/>
    <w:rsid w:val="00314AFA"/>
    <w:rsid w:val="0032330E"/>
    <w:rsid w:val="00324C66"/>
    <w:rsid w:val="00324D46"/>
    <w:rsid w:val="003262DC"/>
    <w:rsid w:val="00331AF1"/>
    <w:rsid w:val="00332154"/>
    <w:rsid w:val="003331E6"/>
    <w:rsid w:val="003345C0"/>
    <w:rsid w:val="00334856"/>
    <w:rsid w:val="00334881"/>
    <w:rsid w:val="00336F10"/>
    <w:rsid w:val="003414D4"/>
    <w:rsid w:val="00341FE3"/>
    <w:rsid w:val="0034477C"/>
    <w:rsid w:val="003509A3"/>
    <w:rsid w:val="00353C4C"/>
    <w:rsid w:val="00355C7C"/>
    <w:rsid w:val="00357C66"/>
    <w:rsid w:val="00362848"/>
    <w:rsid w:val="003638C9"/>
    <w:rsid w:val="00363AC4"/>
    <w:rsid w:val="00367207"/>
    <w:rsid w:val="0037120B"/>
    <w:rsid w:val="00372169"/>
    <w:rsid w:val="00372A28"/>
    <w:rsid w:val="00372CE4"/>
    <w:rsid w:val="00374D3B"/>
    <w:rsid w:val="0038009B"/>
    <w:rsid w:val="00384EB1"/>
    <w:rsid w:val="0038665C"/>
    <w:rsid w:val="00386D5D"/>
    <w:rsid w:val="0038775F"/>
    <w:rsid w:val="00390302"/>
    <w:rsid w:val="003911D5"/>
    <w:rsid w:val="003923DA"/>
    <w:rsid w:val="00392B9B"/>
    <w:rsid w:val="00394F5D"/>
    <w:rsid w:val="0039619F"/>
    <w:rsid w:val="00396976"/>
    <w:rsid w:val="003A07AF"/>
    <w:rsid w:val="003A16FC"/>
    <w:rsid w:val="003A31C9"/>
    <w:rsid w:val="003A5697"/>
    <w:rsid w:val="003B0D46"/>
    <w:rsid w:val="003B0D6F"/>
    <w:rsid w:val="003B1820"/>
    <w:rsid w:val="003B1E09"/>
    <w:rsid w:val="003B1F11"/>
    <w:rsid w:val="003B2CC2"/>
    <w:rsid w:val="003B2D39"/>
    <w:rsid w:val="003B4838"/>
    <w:rsid w:val="003B52A6"/>
    <w:rsid w:val="003B56CE"/>
    <w:rsid w:val="003B6D7E"/>
    <w:rsid w:val="003C034D"/>
    <w:rsid w:val="003C0695"/>
    <w:rsid w:val="003C1D60"/>
    <w:rsid w:val="003C2DEC"/>
    <w:rsid w:val="003C381B"/>
    <w:rsid w:val="003C5457"/>
    <w:rsid w:val="003C5E9D"/>
    <w:rsid w:val="003C6F66"/>
    <w:rsid w:val="003D0F49"/>
    <w:rsid w:val="003D117D"/>
    <w:rsid w:val="003D247E"/>
    <w:rsid w:val="003D26A8"/>
    <w:rsid w:val="003D3B23"/>
    <w:rsid w:val="003D4196"/>
    <w:rsid w:val="003D6B22"/>
    <w:rsid w:val="003D736B"/>
    <w:rsid w:val="003E0D99"/>
    <w:rsid w:val="003E118F"/>
    <w:rsid w:val="003E3273"/>
    <w:rsid w:val="003E66C1"/>
    <w:rsid w:val="003E73F1"/>
    <w:rsid w:val="003E76F8"/>
    <w:rsid w:val="003F099F"/>
    <w:rsid w:val="003F3DEE"/>
    <w:rsid w:val="003F3FEF"/>
    <w:rsid w:val="003F489B"/>
    <w:rsid w:val="003F4ACA"/>
    <w:rsid w:val="003F4C8C"/>
    <w:rsid w:val="003F5853"/>
    <w:rsid w:val="0040169D"/>
    <w:rsid w:val="00403A1E"/>
    <w:rsid w:val="00403C96"/>
    <w:rsid w:val="00407854"/>
    <w:rsid w:val="00407B22"/>
    <w:rsid w:val="004106E2"/>
    <w:rsid w:val="00412179"/>
    <w:rsid w:val="004138C6"/>
    <w:rsid w:val="004172EB"/>
    <w:rsid w:val="00417A51"/>
    <w:rsid w:val="00420860"/>
    <w:rsid w:val="00421471"/>
    <w:rsid w:val="004264DF"/>
    <w:rsid w:val="0042680D"/>
    <w:rsid w:val="00426EFE"/>
    <w:rsid w:val="00427984"/>
    <w:rsid w:val="00431A60"/>
    <w:rsid w:val="00431F9D"/>
    <w:rsid w:val="0043430E"/>
    <w:rsid w:val="00434F14"/>
    <w:rsid w:val="00435911"/>
    <w:rsid w:val="00440727"/>
    <w:rsid w:val="0044189A"/>
    <w:rsid w:val="00442389"/>
    <w:rsid w:val="00442DCB"/>
    <w:rsid w:val="00443D92"/>
    <w:rsid w:val="00444203"/>
    <w:rsid w:val="0044707A"/>
    <w:rsid w:val="00447281"/>
    <w:rsid w:val="00451029"/>
    <w:rsid w:val="00451E81"/>
    <w:rsid w:val="00452173"/>
    <w:rsid w:val="00452950"/>
    <w:rsid w:val="0045427E"/>
    <w:rsid w:val="004551CE"/>
    <w:rsid w:val="004558A4"/>
    <w:rsid w:val="00455DB6"/>
    <w:rsid w:val="00457FEC"/>
    <w:rsid w:val="00461BB8"/>
    <w:rsid w:val="004643DD"/>
    <w:rsid w:val="004655C8"/>
    <w:rsid w:val="0046565C"/>
    <w:rsid w:val="00466397"/>
    <w:rsid w:val="004714EE"/>
    <w:rsid w:val="0047181B"/>
    <w:rsid w:val="00472F42"/>
    <w:rsid w:val="004732CF"/>
    <w:rsid w:val="00476B7B"/>
    <w:rsid w:val="004802C8"/>
    <w:rsid w:val="004826AE"/>
    <w:rsid w:val="00482C91"/>
    <w:rsid w:val="0048347D"/>
    <w:rsid w:val="004863A6"/>
    <w:rsid w:val="0048671C"/>
    <w:rsid w:val="00486B58"/>
    <w:rsid w:val="00486BB3"/>
    <w:rsid w:val="00490AE9"/>
    <w:rsid w:val="00493368"/>
    <w:rsid w:val="00496123"/>
    <w:rsid w:val="00496261"/>
    <w:rsid w:val="0049666F"/>
    <w:rsid w:val="00497B00"/>
    <w:rsid w:val="004A0153"/>
    <w:rsid w:val="004A10C6"/>
    <w:rsid w:val="004A1109"/>
    <w:rsid w:val="004A2B0C"/>
    <w:rsid w:val="004A3EA1"/>
    <w:rsid w:val="004A47C7"/>
    <w:rsid w:val="004A4D40"/>
    <w:rsid w:val="004A58D5"/>
    <w:rsid w:val="004A5C35"/>
    <w:rsid w:val="004A6357"/>
    <w:rsid w:val="004B106A"/>
    <w:rsid w:val="004B27C1"/>
    <w:rsid w:val="004B2E79"/>
    <w:rsid w:val="004B333F"/>
    <w:rsid w:val="004B37DE"/>
    <w:rsid w:val="004B5D58"/>
    <w:rsid w:val="004B641B"/>
    <w:rsid w:val="004B646D"/>
    <w:rsid w:val="004B69C8"/>
    <w:rsid w:val="004C2D44"/>
    <w:rsid w:val="004C46E5"/>
    <w:rsid w:val="004C61F3"/>
    <w:rsid w:val="004C64FF"/>
    <w:rsid w:val="004C7E4A"/>
    <w:rsid w:val="004D090A"/>
    <w:rsid w:val="004D5CA0"/>
    <w:rsid w:val="004E0116"/>
    <w:rsid w:val="004E05C0"/>
    <w:rsid w:val="004E0C4F"/>
    <w:rsid w:val="004E2DD3"/>
    <w:rsid w:val="004E3704"/>
    <w:rsid w:val="004E4730"/>
    <w:rsid w:val="004E4AAC"/>
    <w:rsid w:val="004E5DB8"/>
    <w:rsid w:val="004E66FC"/>
    <w:rsid w:val="004E7DA0"/>
    <w:rsid w:val="004F00AC"/>
    <w:rsid w:val="004F0ED9"/>
    <w:rsid w:val="004F3B90"/>
    <w:rsid w:val="004F5AAF"/>
    <w:rsid w:val="004F61EC"/>
    <w:rsid w:val="004F6922"/>
    <w:rsid w:val="004F6AA8"/>
    <w:rsid w:val="004F77AD"/>
    <w:rsid w:val="0050014B"/>
    <w:rsid w:val="00500572"/>
    <w:rsid w:val="00500B2F"/>
    <w:rsid w:val="0050268A"/>
    <w:rsid w:val="00504569"/>
    <w:rsid w:val="005050BA"/>
    <w:rsid w:val="00505F4A"/>
    <w:rsid w:val="00505F66"/>
    <w:rsid w:val="005072CD"/>
    <w:rsid w:val="00510BCC"/>
    <w:rsid w:val="00510F94"/>
    <w:rsid w:val="0051377B"/>
    <w:rsid w:val="00514278"/>
    <w:rsid w:val="00515160"/>
    <w:rsid w:val="00516422"/>
    <w:rsid w:val="0051767F"/>
    <w:rsid w:val="00517AB2"/>
    <w:rsid w:val="005206AC"/>
    <w:rsid w:val="00520A8F"/>
    <w:rsid w:val="00521A93"/>
    <w:rsid w:val="005231FC"/>
    <w:rsid w:val="00523CE2"/>
    <w:rsid w:val="005262D8"/>
    <w:rsid w:val="0052735B"/>
    <w:rsid w:val="00527473"/>
    <w:rsid w:val="005303CA"/>
    <w:rsid w:val="00531306"/>
    <w:rsid w:val="0053162E"/>
    <w:rsid w:val="00534062"/>
    <w:rsid w:val="00534672"/>
    <w:rsid w:val="00536586"/>
    <w:rsid w:val="005373D7"/>
    <w:rsid w:val="00540DE1"/>
    <w:rsid w:val="00542871"/>
    <w:rsid w:val="00544F8B"/>
    <w:rsid w:val="00550137"/>
    <w:rsid w:val="005511CE"/>
    <w:rsid w:val="005511F6"/>
    <w:rsid w:val="00551790"/>
    <w:rsid w:val="00551A93"/>
    <w:rsid w:val="0055266C"/>
    <w:rsid w:val="00552760"/>
    <w:rsid w:val="005527CF"/>
    <w:rsid w:val="00553993"/>
    <w:rsid w:val="00553A66"/>
    <w:rsid w:val="00555896"/>
    <w:rsid w:val="00556418"/>
    <w:rsid w:val="00556EF3"/>
    <w:rsid w:val="00557A4A"/>
    <w:rsid w:val="00560B19"/>
    <w:rsid w:val="00560CA9"/>
    <w:rsid w:val="005617BA"/>
    <w:rsid w:val="00561BFA"/>
    <w:rsid w:val="0056385B"/>
    <w:rsid w:val="005655B4"/>
    <w:rsid w:val="00566391"/>
    <w:rsid w:val="00566A38"/>
    <w:rsid w:val="00566C8E"/>
    <w:rsid w:val="005671D5"/>
    <w:rsid w:val="00575C15"/>
    <w:rsid w:val="0058094B"/>
    <w:rsid w:val="00585878"/>
    <w:rsid w:val="00585B82"/>
    <w:rsid w:val="005864C5"/>
    <w:rsid w:val="005905A5"/>
    <w:rsid w:val="00592F38"/>
    <w:rsid w:val="005937AC"/>
    <w:rsid w:val="0059583C"/>
    <w:rsid w:val="005960B6"/>
    <w:rsid w:val="00596A51"/>
    <w:rsid w:val="00597AB5"/>
    <w:rsid w:val="005A0BC9"/>
    <w:rsid w:val="005A0CD3"/>
    <w:rsid w:val="005A1FBC"/>
    <w:rsid w:val="005A41B2"/>
    <w:rsid w:val="005A6FAF"/>
    <w:rsid w:val="005A7EBB"/>
    <w:rsid w:val="005B0302"/>
    <w:rsid w:val="005B30BF"/>
    <w:rsid w:val="005B3314"/>
    <w:rsid w:val="005B43AB"/>
    <w:rsid w:val="005B7153"/>
    <w:rsid w:val="005B76D1"/>
    <w:rsid w:val="005C149D"/>
    <w:rsid w:val="005C1934"/>
    <w:rsid w:val="005C3A5A"/>
    <w:rsid w:val="005C592D"/>
    <w:rsid w:val="005C7009"/>
    <w:rsid w:val="005D0EFA"/>
    <w:rsid w:val="005D1B51"/>
    <w:rsid w:val="005D37E1"/>
    <w:rsid w:val="005D3FA7"/>
    <w:rsid w:val="005D4B38"/>
    <w:rsid w:val="005D6657"/>
    <w:rsid w:val="005E0D3F"/>
    <w:rsid w:val="005E1260"/>
    <w:rsid w:val="005E1BD5"/>
    <w:rsid w:val="005E1F41"/>
    <w:rsid w:val="005E2BBF"/>
    <w:rsid w:val="005E3710"/>
    <w:rsid w:val="005E7DF9"/>
    <w:rsid w:val="005F01B6"/>
    <w:rsid w:val="005F14BB"/>
    <w:rsid w:val="005F2096"/>
    <w:rsid w:val="005F246C"/>
    <w:rsid w:val="005F5320"/>
    <w:rsid w:val="005F761E"/>
    <w:rsid w:val="006010C7"/>
    <w:rsid w:val="006029F8"/>
    <w:rsid w:val="00603411"/>
    <w:rsid w:val="00603888"/>
    <w:rsid w:val="0060656B"/>
    <w:rsid w:val="00607451"/>
    <w:rsid w:val="006074EB"/>
    <w:rsid w:val="00611A93"/>
    <w:rsid w:val="00612239"/>
    <w:rsid w:val="00613663"/>
    <w:rsid w:val="00613CEE"/>
    <w:rsid w:val="00613DED"/>
    <w:rsid w:val="006171B7"/>
    <w:rsid w:val="00620AF9"/>
    <w:rsid w:val="00622AA3"/>
    <w:rsid w:val="00623708"/>
    <w:rsid w:val="00623B29"/>
    <w:rsid w:val="006271AB"/>
    <w:rsid w:val="006273DF"/>
    <w:rsid w:val="0062773E"/>
    <w:rsid w:val="006317C8"/>
    <w:rsid w:val="00632BED"/>
    <w:rsid w:val="00635244"/>
    <w:rsid w:val="00635327"/>
    <w:rsid w:val="00635F0B"/>
    <w:rsid w:val="0064229E"/>
    <w:rsid w:val="00642BFE"/>
    <w:rsid w:val="00643120"/>
    <w:rsid w:val="006431C6"/>
    <w:rsid w:val="00645187"/>
    <w:rsid w:val="00650BC6"/>
    <w:rsid w:val="00650F1B"/>
    <w:rsid w:val="00652017"/>
    <w:rsid w:val="00654595"/>
    <w:rsid w:val="00654B20"/>
    <w:rsid w:val="00654C8E"/>
    <w:rsid w:val="0065584A"/>
    <w:rsid w:val="006605C1"/>
    <w:rsid w:val="006612C4"/>
    <w:rsid w:val="006627E4"/>
    <w:rsid w:val="00664356"/>
    <w:rsid w:val="00665637"/>
    <w:rsid w:val="00666701"/>
    <w:rsid w:val="00670679"/>
    <w:rsid w:val="00671B70"/>
    <w:rsid w:val="00673065"/>
    <w:rsid w:val="00673098"/>
    <w:rsid w:val="006730FF"/>
    <w:rsid w:val="00673718"/>
    <w:rsid w:val="00673B6B"/>
    <w:rsid w:val="00673F27"/>
    <w:rsid w:val="00676F25"/>
    <w:rsid w:val="00677896"/>
    <w:rsid w:val="00677AD0"/>
    <w:rsid w:val="006807C9"/>
    <w:rsid w:val="006835FA"/>
    <w:rsid w:val="00683EC4"/>
    <w:rsid w:val="00685DFA"/>
    <w:rsid w:val="006874DB"/>
    <w:rsid w:val="00691FF5"/>
    <w:rsid w:val="00692D24"/>
    <w:rsid w:val="00693E35"/>
    <w:rsid w:val="00696907"/>
    <w:rsid w:val="00697A79"/>
    <w:rsid w:val="006A12F0"/>
    <w:rsid w:val="006A1569"/>
    <w:rsid w:val="006A2A84"/>
    <w:rsid w:val="006A4882"/>
    <w:rsid w:val="006B0F5C"/>
    <w:rsid w:val="006B2632"/>
    <w:rsid w:val="006B3DC8"/>
    <w:rsid w:val="006B5F37"/>
    <w:rsid w:val="006B75B7"/>
    <w:rsid w:val="006C044C"/>
    <w:rsid w:val="006C0B89"/>
    <w:rsid w:val="006C2057"/>
    <w:rsid w:val="006C37FE"/>
    <w:rsid w:val="006C563B"/>
    <w:rsid w:val="006C5CD4"/>
    <w:rsid w:val="006C6771"/>
    <w:rsid w:val="006D0550"/>
    <w:rsid w:val="006D0B48"/>
    <w:rsid w:val="006D1346"/>
    <w:rsid w:val="006D3FC1"/>
    <w:rsid w:val="006D44B3"/>
    <w:rsid w:val="006E0B26"/>
    <w:rsid w:val="006E1264"/>
    <w:rsid w:val="006E23B8"/>
    <w:rsid w:val="006E240B"/>
    <w:rsid w:val="006E28BE"/>
    <w:rsid w:val="006E3831"/>
    <w:rsid w:val="006E3F1C"/>
    <w:rsid w:val="006E727D"/>
    <w:rsid w:val="006F0512"/>
    <w:rsid w:val="006F1328"/>
    <w:rsid w:val="006F13FC"/>
    <w:rsid w:val="006F1D30"/>
    <w:rsid w:val="006F267D"/>
    <w:rsid w:val="0070035D"/>
    <w:rsid w:val="007019EF"/>
    <w:rsid w:val="00701A6A"/>
    <w:rsid w:val="007024F8"/>
    <w:rsid w:val="00702A09"/>
    <w:rsid w:val="007033D1"/>
    <w:rsid w:val="00704669"/>
    <w:rsid w:val="007048E6"/>
    <w:rsid w:val="00704B9C"/>
    <w:rsid w:val="00707B9E"/>
    <w:rsid w:val="0071273A"/>
    <w:rsid w:val="007130A9"/>
    <w:rsid w:val="007152CC"/>
    <w:rsid w:val="00717105"/>
    <w:rsid w:val="00720593"/>
    <w:rsid w:val="00722E9A"/>
    <w:rsid w:val="00723751"/>
    <w:rsid w:val="00723F68"/>
    <w:rsid w:val="0072689B"/>
    <w:rsid w:val="007302CD"/>
    <w:rsid w:val="007309F7"/>
    <w:rsid w:val="007313E1"/>
    <w:rsid w:val="00731DE8"/>
    <w:rsid w:val="00732E53"/>
    <w:rsid w:val="00733332"/>
    <w:rsid w:val="00734706"/>
    <w:rsid w:val="0073513C"/>
    <w:rsid w:val="00737DC6"/>
    <w:rsid w:val="00737E06"/>
    <w:rsid w:val="00740121"/>
    <w:rsid w:val="007409EC"/>
    <w:rsid w:val="007420C5"/>
    <w:rsid w:val="00743468"/>
    <w:rsid w:val="00745E9A"/>
    <w:rsid w:val="00746DCD"/>
    <w:rsid w:val="00747F04"/>
    <w:rsid w:val="00753ADB"/>
    <w:rsid w:val="00753E8D"/>
    <w:rsid w:val="007542CA"/>
    <w:rsid w:val="00763AD9"/>
    <w:rsid w:val="00770085"/>
    <w:rsid w:val="007714F1"/>
    <w:rsid w:val="00772B6E"/>
    <w:rsid w:val="00773441"/>
    <w:rsid w:val="007735C9"/>
    <w:rsid w:val="007737AA"/>
    <w:rsid w:val="007752D6"/>
    <w:rsid w:val="0078661C"/>
    <w:rsid w:val="00786699"/>
    <w:rsid w:val="00790794"/>
    <w:rsid w:val="00790E3A"/>
    <w:rsid w:val="00791739"/>
    <w:rsid w:val="00794986"/>
    <w:rsid w:val="00794AF7"/>
    <w:rsid w:val="0079665D"/>
    <w:rsid w:val="0079797C"/>
    <w:rsid w:val="00797C8D"/>
    <w:rsid w:val="007A0008"/>
    <w:rsid w:val="007A0475"/>
    <w:rsid w:val="007A518B"/>
    <w:rsid w:val="007A54EE"/>
    <w:rsid w:val="007A59E5"/>
    <w:rsid w:val="007A76D7"/>
    <w:rsid w:val="007B066B"/>
    <w:rsid w:val="007B09DF"/>
    <w:rsid w:val="007B2BFB"/>
    <w:rsid w:val="007B6504"/>
    <w:rsid w:val="007B7176"/>
    <w:rsid w:val="007C054E"/>
    <w:rsid w:val="007C0D7F"/>
    <w:rsid w:val="007C3572"/>
    <w:rsid w:val="007C713E"/>
    <w:rsid w:val="007C758C"/>
    <w:rsid w:val="007D115F"/>
    <w:rsid w:val="007D2CF9"/>
    <w:rsid w:val="007D4679"/>
    <w:rsid w:val="007D5860"/>
    <w:rsid w:val="007D6D85"/>
    <w:rsid w:val="007E0293"/>
    <w:rsid w:val="007E0CF7"/>
    <w:rsid w:val="007E1B3E"/>
    <w:rsid w:val="007E3DF2"/>
    <w:rsid w:val="007E4EA5"/>
    <w:rsid w:val="007E6D9E"/>
    <w:rsid w:val="007E77D7"/>
    <w:rsid w:val="007F16C8"/>
    <w:rsid w:val="007F36F3"/>
    <w:rsid w:val="007F3DBF"/>
    <w:rsid w:val="007F3E72"/>
    <w:rsid w:val="007F4A50"/>
    <w:rsid w:val="007F6792"/>
    <w:rsid w:val="00800A8D"/>
    <w:rsid w:val="00800DC5"/>
    <w:rsid w:val="00800EBA"/>
    <w:rsid w:val="008039AB"/>
    <w:rsid w:val="00803A42"/>
    <w:rsid w:val="00804C90"/>
    <w:rsid w:val="00805824"/>
    <w:rsid w:val="0080650B"/>
    <w:rsid w:val="008068C9"/>
    <w:rsid w:val="00811960"/>
    <w:rsid w:val="008140E3"/>
    <w:rsid w:val="00814203"/>
    <w:rsid w:val="00814932"/>
    <w:rsid w:val="0081724B"/>
    <w:rsid w:val="008172F4"/>
    <w:rsid w:val="00820328"/>
    <w:rsid w:val="00820F5E"/>
    <w:rsid w:val="00821335"/>
    <w:rsid w:val="00821878"/>
    <w:rsid w:val="00822FFE"/>
    <w:rsid w:val="00826790"/>
    <w:rsid w:val="0082791C"/>
    <w:rsid w:val="0083122C"/>
    <w:rsid w:val="00833094"/>
    <w:rsid w:val="008356FD"/>
    <w:rsid w:val="00835DC3"/>
    <w:rsid w:val="008414B7"/>
    <w:rsid w:val="00842B11"/>
    <w:rsid w:val="00842E86"/>
    <w:rsid w:val="00843391"/>
    <w:rsid w:val="00845327"/>
    <w:rsid w:val="008519F6"/>
    <w:rsid w:val="00853849"/>
    <w:rsid w:val="00854818"/>
    <w:rsid w:val="00856ABF"/>
    <w:rsid w:val="00857BCF"/>
    <w:rsid w:val="0086092A"/>
    <w:rsid w:val="00863A48"/>
    <w:rsid w:val="00870A68"/>
    <w:rsid w:val="0087328A"/>
    <w:rsid w:val="008739BA"/>
    <w:rsid w:val="0087495F"/>
    <w:rsid w:val="00877B14"/>
    <w:rsid w:val="008810E7"/>
    <w:rsid w:val="00881370"/>
    <w:rsid w:val="00881BF0"/>
    <w:rsid w:val="00882457"/>
    <w:rsid w:val="00886AA0"/>
    <w:rsid w:val="00886D1C"/>
    <w:rsid w:val="008874F0"/>
    <w:rsid w:val="008875B4"/>
    <w:rsid w:val="00893622"/>
    <w:rsid w:val="0089691C"/>
    <w:rsid w:val="00897837"/>
    <w:rsid w:val="008A05DA"/>
    <w:rsid w:val="008A0D7B"/>
    <w:rsid w:val="008A333D"/>
    <w:rsid w:val="008A4A60"/>
    <w:rsid w:val="008A5325"/>
    <w:rsid w:val="008A55DE"/>
    <w:rsid w:val="008A63E8"/>
    <w:rsid w:val="008A67D8"/>
    <w:rsid w:val="008A6D97"/>
    <w:rsid w:val="008B12D7"/>
    <w:rsid w:val="008B135A"/>
    <w:rsid w:val="008B1662"/>
    <w:rsid w:val="008B37B4"/>
    <w:rsid w:val="008B3E91"/>
    <w:rsid w:val="008B4507"/>
    <w:rsid w:val="008B5C05"/>
    <w:rsid w:val="008C20DB"/>
    <w:rsid w:val="008C5074"/>
    <w:rsid w:val="008C6C04"/>
    <w:rsid w:val="008C71AF"/>
    <w:rsid w:val="008C7EBA"/>
    <w:rsid w:val="008D1639"/>
    <w:rsid w:val="008D296B"/>
    <w:rsid w:val="008D41B1"/>
    <w:rsid w:val="008D5254"/>
    <w:rsid w:val="008E30FC"/>
    <w:rsid w:val="008E31AA"/>
    <w:rsid w:val="008E35E8"/>
    <w:rsid w:val="008E473B"/>
    <w:rsid w:val="008E54E2"/>
    <w:rsid w:val="008E6E16"/>
    <w:rsid w:val="008E7B26"/>
    <w:rsid w:val="009028C8"/>
    <w:rsid w:val="00904A06"/>
    <w:rsid w:val="00904F5C"/>
    <w:rsid w:val="009056F5"/>
    <w:rsid w:val="00907227"/>
    <w:rsid w:val="00911A3D"/>
    <w:rsid w:val="00913E12"/>
    <w:rsid w:val="0091447F"/>
    <w:rsid w:val="0091648D"/>
    <w:rsid w:val="00916EEA"/>
    <w:rsid w:val="0092358B"/>
    <w:rsid w:val="00923AE3"/>
    <w:rsid w:val="00924FF7"/>
    <w:rsid w:val="00925DF3"/>
    <w:rsid w:val="009274AA"/>
    <w:rsid w:val="00932FD2"/>
    <w:rsid w:val="0093467C"/>
    <w:rsid w:val="00935B8D"/>
    <w:rsid w:val="009360D4"/>
    <w:rsid w:val="009369C0"/>
    <w:rsid w:val="00936C6E"/>
    <w:rsid w:val="009459E2"/>
    <w:rsid w:val="009478E2"/>
    <w:rsid w:val="0095200E"/>
    <w:rsid w:val="009526EC"/>
    <w:rsid w:val="009535BA"/>
    <w:rsid w:val="00953FEC"/>
    <w:rsid w:val="00955384"/>
    <w:rsid w:val="009557BC"/>
    <w:rsid w:val="009602A8"/>
    <w:rsid w:val="00963E69"/>
    <w:rsid w:val="00965A8B"/>
    <w:rsid w:val="00965B8C"/>
    <w:rsid w:val="00965EEC"/>
    <w:rsid w:val="00966101"/>
    <w:rsid w:val="00970274"/>
    <w:rsid w:val="00970514"/>
    <w:rsid w:val="00971438"/>
    <w:rsid w:val="0097259B"/>
    <w:rsid w:val="00972DD6"/>
    <w:rsid w:val="009734D2"/>
    <w:rsid w:val="0097572E"/>
    <w:rsid w:val="00975E66"/>
    <w:rsid w:val="00976E06"/>
    <w:rsid w:val="0098080D"/>
    <w:rsid w:val="00981AA6"/>
    <w:rsid w:val="00982012"/>
    <w:rsid w:val="00982978"/>
    <w:rsid w:val="009856E3"/>
    <w:rsid w:val="009864A0"/>
    <w:rsid w:val="00987EEA"/>
    <w:rsid w:val="00990441"/>
    <w:rsid w:val="0099211B"/>
    <w:rsid w:val="00992A40"/>
    <w:rsid w:val="00993734"/>
    <w:rsid w:val="00994C95"/>
    <w:rsid w:val="009955F7"/>
    <w:rsid w:val="00997056"/>
    <w:rsid w:val="009A1F05"/>
    <w:rsid w:val="009A463E"/>
    <w:rsid w:val="009A4B86"/>
    <w:rsid w:val="009A66A1"/>
    <w:rsid w:val="009A69D1"/>
    <w:rsid w:val="009A7147"/>
    <w:rsid w:val="009B1F51"/>
    <w:rsid w:val="009B2EA0"/>
    <w:rsid w:val="009B4148"/>
    <w:rsid w:val="009B44D8"/>
    <w:rsid w:val="009B45E9"/>
    <w:rsid w:val="009B5E11"/>
    <w:rsid w:val="009B60C6"/>
    <w:rsid w:val="009B6BF4"/>
    <w:rsid w:val="009B7BD1"/>
    <w:rsid w:val="009C0783"/>
    <w:rsid w:val="009C0BD6"/>
    <w:rsid w:val="009C1569"/>
    <w:rsid w:val="009C179C"/>
    <w:rsid w:val="009C181C"/>
    <w:rsid w:val="009C21FB"/>
    <w:rsid w:val="009C2DF6"/>
    <w:rsid w:val="009C59DC"/>
    <w:rsid w:val="009C5F58"/>
    <w:rsid w:val="009C6240"/>
    <w:rsid w:val="009C6644"/>
    <w:rsid w:val="009D01BF"/>
    <w:rsid w:val="009D020E"/>
    <w:rsid w:val="009D4516"/>
    <w:rsid w:val="009E077C"/>
    <w:rsid w:val="009E0A6F"/>
    <w:rsid w:val="009E1056"/>
    <w:rsid w:val="009E11DE"/>
    <w:rsid w:val="009E2A6D"/>
    <w:rsid w:val="009E2FFF"/>
    <w:rsid w:val="009E3DDD"/>
    <w:rsid w:val="009E41A6"/>
    <w:rsid w:val="009E60A1"/>
    <w:rsid w:val="009E6EAA"/>
    <w:rsid w:val="009F0105"/>
    <w:rsid w:val="009F03F8"/>
    <w:rsid w:val="009F17BB"/>
    <w:rsid w:val="009F20C8"/>
    <w:rsid w:val="009F3DD0"/>
    <w:rsid w:val="009F78E3"/>
    <w:rsid w:val="00A02646"/>
    <w:rsid w:val="00A0411D"/>
    <w:rsid w:val="00A059C3"/>
    <w:rsid w:val="00A05FCC"/>
    <w:rsid w:val="00A06D4E"/>
    <w:rsid w:val="00A1079C"/>
    <w:rsid w:val="00A10AD6"/>
    <w:rsid w:val="00A13764"/>
    <w:rsid w:val="00A13EA8"/>
    <w:rsid w:val="00A13FD9"/>
    <w:rsid w:val="00A14C16"/>
    <w:rsid w:val="00A14EA4"/>
    <w:rsid w:val="00A1517E"/>
    <w:rsid w:val="00A160BE"/>
    <w:rsid w:val="00A16DB3"/>
    <w:rsid w:val="00A16EF1"/>
    <w:rsid w:val="00A22F9A"/>
    <w:rsid w:val="00A305F4"/>
    <w:rsid w:val="00A30C7E"/>
    <w:rsid w:val="00A33D29"/>
    <w:rsid w:val="00A343DF"/>
    <w:rsid w:val="00A34CF5"/>
    <w:rsid w:val="00A37B73"/>
    <w:rsid w:val="00A4150E"/>
    <w:rsid w:val="00A4170B"/>
    <w:rsid w:val="00A42455"/>
    <w:rsid w:val="00A43578"/>
    <w:rsid w:val="00A4578B"/>
    <w:rsid w:val="00A471E4"/>
    <w:rsid w:val="00A50789"/>
    <w:rsid w:val="00A52357"/>
    <w:rsid w:val="00A52C3A"/>
    <w:rsid w:val="00A52D52"/>
    <w:rsid w:val="00A542F3"/>
    <w:rsid w:val="00A54915"/>
    <w:rsid w:val="00A55193"/>
    <w:rsid w:val="00A55FA5"/>
    <w:rsid w:val="00A60224"/>
    <w:rsid w:val="00A62C43"/>
    <w:rsid w:val="00A62E6B"/>
    <w:rsid w:val="00A63B09"/>
    <w:rsid w:val="00A67135"/>
    <w:rsid w:val="00A67523"/>
    <w:rsid w:val="00A67E5F"/>
    <w:rsid w:val="00A714F9"/>
    <w:rsid w:val="00A77D00"/>
    <w:rsid w:val="00A77FCE"/>
    <w:rsid w:val="00A80E38"/>
    <w:rsid w:val="00A8158B"/>
    <w:rsid w:val="00A81F3F"/>
    <w:rsid w:val="00A82DAE"/>
    <w:rsid w:val="00A83792"/>
    <w:rsid w:val="00A838A7"/>
    <w:rsid w:val="00A8394C"/>
    <w:rsid w:val="00A86C39"/>
    <w:rsid w:val="00A87889"/>
    <w:rsid w:val="00A87A3B"/>
    <w:rsid w:val="00A87A48"/>
    <w:rsid w:val="00A90104"/>
    <w:rsid w:val="00A91C84"/>
    <w:rsid w:val="00A92A04"/>
    <w:rsid w:val="00A9338F"/>
    <w:rsid w:val="00A93545"/>
    <w:rsid w:val="00A93EF4"/>
    <w:rsid w:val="00A9435B"/>
    <w:rsid w:val="00A962AE"/>
    <w:rsid w:val="00A96C96"/>
    <w:rsid w:val="00A97376"/>
    <w:rsid w:val="00A97F4F"/>
    <w:rsid w:val="00AA07EE"/>
    <w:rsid w:val="00AA1CEB"/>
    <w:rsid w:val="00AA3C42"/>
    <w:rsid w:val="00AA57F1"/>
    <w:rsid w:val="00AA704B"/>
    <w:rsid w:val="00AB1983"/>
    <w:rsid w:val="00AB1BAE"/>
    <w:rsid w:val="00AB4FCF"/>
    <w:rsid w:val="00AB56A1"/>
    <w:rsid w:val="00AB74CC"/>
    <w:rsid w:val="00AC42BB"/>
    <w:rsid w:val="00AC45B9"/>
    <w:rsid w:val="00AC4932"/>
    <w:rsid w:val="00AC74B8"/>
    <w:rsid w:val="00AD018D"/>
    <w:rsid w:val="00AD1D86"/>
    <w:rsid w:val="00AD209E"/>
    <w:rsid w:val="00AD211C"/>
    <w:rsid w:val="00AD2986"/>
    <w:rsid w:val="00AD2FED"/>
    <w:rsid w:val="00AD36B9"/>
    <w:rsid w:val="00AD4F22"/>
    <w:rsid w:val="00AD56E7"/>
    <w:rsid w:val="00AE1B47"/>
    <w:rsid w:val="00AE278D"/>
    <w:rsid w:val="00AE298D"/>
    <w:rsid w:val="00AE32BA"/>
    <w:rsid w:val="00AE539E"/>
    <w:rsid w:val="00AE75D7"/>
    <w:rsid w:val="00AF023D"/>
    <w:rsid w:val="00AF2DAE"/>
    <w:rsid w:val="00AF5BCC"/>
    <w:rsid w:val="00AF66A0"/>
    <w:rsid w:val="00AF68C3"/>
    <w:rsid w:val="00B00F7B"/>
    <w:rsid w:val="00B01541"/>
    <w:rsid w:val="00B02A85"/>
    <w:rsid w:val="00B0495E"/>
    <w:rsid w:val="00B050D1"/>
    <w:rsid w:val="00B05BF5"/>
    <w:rsid w:val="00B07E8A"/>
    <w:rsid w:val="00B13083"/>
    <w:rsid w:val="00B13208"/>
    <w:rsid w:val="00B13B8E"/>
    <w:rsid w:val="00B1488C"/>
    <w:rsid w:val="00B1750A"/>
    <w:rsid w:val="00B224A6"/>
    <w:rsid w:val="00B23ACC"/>
    <w:rsid w:val="00B24B8D"/>
    <w:rsid w:val="00B259C1"/>
    <w:rsid w:val="00B26947"/>
    <w:rsid w:val="00B30104"/>
    <w:rsid w:val="00B316CC"/>
    <w:rsid w:val="00B32C67"/>
    <w:rsid w:val="00B32D5F"/>
    <w:rsid w:val="00B3394A"/>
    <w:rsid w:val="00B34B90"/>
    <w:rsid w:val="00B40104"/>
    <w:rsid w:val="00B401B2"/>
    <w:rsid w:val="00B41493"/>
    <w:rsid w:val="00B41788"/>
    <w:rsid w:val="00B46029"/>
    <w:rsid w:val="00B46548"/>
    <w:rsid w:val="00B466C1"/>
    <w:rsid w:val="00B50433"/>
    <w:rsid w:val="00B51731"/>
    <w:rsid w:val="00B51EC3"/>
    <w:rsid w:val="00B5242F"/>
    <w:rsid w:val="00B52BD2"/>
    <w:rsid w:val="00B531D7"/>
    <w:rsid w:val="00B54E3B"/>
    <w:rsid w:val="00B5578E"/>
    <w:rsid w:val="00B55A31"/>
    <w:rsid w:val="00B575C7"/>
    <w:rsid w:val="00B60EE1"/>
    <w:rsid w:val="00B620B9"/>
    <w:rsid w:val="00B63CB9"/>
    <w:rsid w:val="00B667A4"/>
    <w:rsid w:val="00B70432"/>
    <w:rsid w:val="00B710EB"/>
    <w:rsid w:val="00B717B2"/>
    <w:rsid w:val="00B742A0"/>
    <w:rsid w:val="00B75BF4"/>
    <w:rsid w:val="00B810C0"/>
    <w:rsid w:val="00B83184"/>
    <w:rsid w:val="00B846B8"/>
    <w:rsid w:val="00B855DC"/>
    <w:rsid w:val="00B85A3C"/>
    <w:rsid w:val="00B86A76"/>
    <w:rsid w:val="00B87493"/>
    <w:rsid w:val="00B91032"/>
    <w:rsid w:val="00B94761"/>
    <w:rsid w:val="00B954A4"/>
    <w:rsid w:val="00B95D7F"/>
    <w:rsid w:val="00B9750D"/>
    <w:rsid w:val="00B97EE0"/>
    <w:rsid w:val="00BA0D36"/>
    <w:rsid w:val="00BA18F9"/>
    <w:rsid w:val="00BA2028"/>
    <w:rsid w:val="00BA291D"/>
    <w:rsid w:val="00BA2AB2"/>
    <w:rsid w:val="00BA4ECE"/>
    <w:rsid w:val="00BA6104"/>
    <w:rsid w:val="00BA615D"/>
    <w:rsid w:val="00BA6D59"/>
    <w:rsid w:val="00BA7452"/>
    <w:rsid w:val="00BB02E7"/>
    <w:rsid w:val="00BB099E"/>
    <w:rsid w:val="00BB13E0"/>
    <w:rsid w:val="00BB1EBF"/>
    <w:rsid w:val="00BB2178"/>
    <w:rsid w:val="00BB292D"/>
    <w:rsid w:val="00BB4E49"/>
    <w:rsid w:val="00BB7DEB"/>
    <w:rsid w:val="00BC0C63"/>
    <w:rsid w:val="00BC218D"/>
    <w:rsid w:val="00BC22FD"/>
    <w:rsid w:val="00BC2D73"/>
    <w:rsid w:val="00BC3B95"/>
    <w:rsid w:val="00BC3FE9"/>
    <w:rsid w:val="00BC649A"/>
    <w:rsid w:val="00BC6985"/>
    <w:rsid w:val="00BD05B1"/>
    <w:rsid w:val="00BD0B7F"/>
    <w:rsid w:val="00BD1C36"/>
    <w:rsid w:val="00BD1D05"/>
    <w:rsid w:val="00BD1F49"/>
    <w:rsid w:val="00BD3513"/>
    <w:rsid w:val="00BD6001"/>
    <w:rsid w:val="00BD7273"/>
    <w:rsid w:val="00BD7367"/>
    <w:rsid w:val="00BD75C5"/>
    <w:rsid w:val="00BE062B"/>
    <w:rsid w:val="00BE1067"/>
    <w:rsid w:val="00BE2808"/>
    <w:rsid w:val="00BE50CC"/>
    <w:rsid w:val="00BE6145"/>
    <w:rsid w:val="00BE61EB"/>
    <w:rsid w:val="00BF2A34"/>
    <w:rsid w:val="00BF4D3F"/>
    <w:rsid w:val="00BF63B6"/>
    <w:rsid w:val="00BF65A7"/>
    <w:rsid w:val="00C0058E"/>
    <w:rsid w:val="00C01B99"/>
    <w:rsid w:val="00C02A0F"/>
    <w:rsid w:val="00C03AE1"/>
    <w:rsid w:val="00C05F06"/>
    <w:rsid w:val="00C0669D"/>
    <w:rsid w:val="00C071A8"/>
    <w:rsid w:val="00C10A8E"/>
    <w:rsid w:val="00C11E47"/>
    <w:rsid w:val="00C135DF"/>
    <w:rsid w:val="00C1391C"/>
    <w:rsid w:val="00C1488E"/>
    <w:rsid w:val="00C14C60"/>
    <w:rsid w:val="00C15FCF"/>
    <w:rsid w:val="00C16595"/>
    <w:rsid w:val="00C211DA"/>
    <w:rsid w:val="00C21DC6"/>
    <w:rsid w:val="00C2333E"/>
    <w:rsid w:val="00C2492F"/>
    <w:rsid w:val="00C25E45"/>
    <w:rsid w:val="00C26A3D"/>
    <w:rsid w:val="00C30F6F"/>
    <w:rsid w:val="00C33A02"/>
    <w:rsid w:val="00C3420D"/>
    <w:rsid w:val="00C374A0"/>
    <w:rsid w:val="00C37977"/>
    <w:rsid w:val="00C4022B"/>
    <w:rsid w:val="00C40423"/>
    <w:rsid w:val="00C4385B"/>
    <w:rsid w:val="00C448B3"/>
    <w:rsid w:val="00C50E95"/>
    <w:rsid w:val="00C5417B"/>
    <w:rsid w:val="00C54304"/>
    <w:rsid w:val="00C554EF"/>
    <w:rsid w:val="00C57FAD"/>
    <w:rsid w:val="00C61997"/>
    <w:rsid w:val="00C6246C"/>
    <w:rsid w:val="00C62DAD"/>
    <w:rsid w:val="00C62F33"/>
    <w:rsid w:val="00C633C1"/>
    <w:rsid w:val="00C711CE"/>
    <w:rsid w:val="00C71C91"/>
    <w:rsid w:val="00C721FC"/>
    <w:rsid w:val="00C73A7A"/>
    <w:rsid w:val="00C7446A"/>
    <w:rsid w:val="00C74E31"/>
    <w:rsid w:val="00C76BF7"/>
    <w:rsid w:val="00C772E7"/>
    <w:rsid w:val="00C77641"/>
    <w:rsid w:val="00C8163F"/>
    <w:rsid w:val="00C96392"/>
    <w:rsid w:val="00C969D3"/>
    <w:rsid w:val="00C97B02"/>
    <w:rsid w:val="00CA1C36"/>
    <w:rsid w:val="00CA2C51"/>
    <w:rsid w:val="00CA5F01"/>
    <w:rsid w:val="00CA7AAD"/>
    <w:rsid w:val="00CB4325"/>
    <w:rsid w:val="00CB5897"/>
    <w:rsid w:val="00CB5D6A"/>
    <w:rsid w:val="00CB6351"/>
    <w:rsid w:val="00CB6FB4"/>
    <w:rsid w:val="00CC2CDE"/>
    <w:rsid w:val="00CC43A5"/>
    <w:rsid w:val="00CC6BBB"/>
    <w:rsid w:val="00CD0D33"/>
    <w:rsid w:val="00CD1BB7"/>
    <w:rsid w:val="00CD2137"/>
    <w:rsid w:val="00CD21D5"/>
    <w:rsid w:val="00CD4F92"/>
    <w:rsid w:val="00CD5D8A"/>
    <w:rsid w:val="00CD657D"/>
    <w:rsid w:val="00CE0536"/>
    <w:rsid w:val="00CE11C6"/>
    <w:rsid w:val="00CE12D3"/>
    <w:rsid w:val="00CE1C0C"/>
    <w:rsid w:val="00CE3C39"/>
    <w:rsid w:val="00CE46B3"/>
    <w:rsid w:val="00CE57DF"/>
    <w:rsid w:val="00CE67E8"/>
    <w:rsid w:val="00CE6E83"/>
    <w:rsid w:val="00CE715B"/>
    <w:rsid w:val="00CE7306"/>
    <w:rsid w:val="00CF1286"/>
    <w:rsid w:val="00CF1768"/>
    <w:rsid w:val="00CF1AEE"/>
    <w:rsid w:val="00CF32DD"/>
    <w:rsid w:val="00CF4B60"/>
    <w:rsid w:val="00CF4C23"/>
    <w:rsid w:val="00CF589F"/>
    <w:rsid w:val="00CF61A2"/>
    <w:rsid w:val="00CF728A"/>
    <w:rsid w:val="00D012A0"/>
    <w:rsid w:val="00D02386"/>
    <w:rsid w:val="00D02C21"/>
    <w:rsid w:val="00D03C8E"/>
    <w:rsid w:val="00D10F34"/>
    <w:rsid w:val="00D11353"/>
    <w:rsid w:val="00D114D1"/>
    <w:rsid w:val="00D1180A"/>
    <w:rsid w:val="00D118CA"/>
    <w:rsid w:val="00D120F1"/>
    <w:rsid w:val="00D133B8"/>
    <w:rsid w:val="00D153FE"/>
    <w:rsid w:val="00D158E9"/>
    <w:rsid w:val="00D202E9"/>
    <w:rsid w:val="00D2113E"/>
    <w:rsid w:val="00D224BF"/>
    <w:rsid w:val="00D26F9C"/>
    <w:rsid w:val="00D271F6"/>
    <w:rsid w:val="00D3212E"/>
    <w:rsid w:val="00D32DB0"/>
    <w:rsid w:val="00D32F41"/>
    <w:rsid w:val="00D33CE8"/>
    <w:rsid w:val="00D347AB"/>
    <w:rsid w:val="00D35EFE"/>
    <w:rsid w:val="00D37070"/>
    <w:rsid w:val="00D44443"/>
    <w:rsid w:val="00D46749"/>
    <w:rsid w:val="00D467A6"/>
    <w:rsid w:val="00D46BB1"/>
    <w:rsid w:val="00D472AC"/>
    <w:rsid w:val="00D47439"/>
    <w:rsid w:val="00D505F2"/>
    <w:rsid w:val="00D51703"/>
    <w:rsid w:val="00D51BAE"/>
    <w:rsid w:val="00D525C7"/>
    <w:rsid w:val="00D53FC5"/>
    <w:rsid w:val="00D5575D"/>
    <w:rsid w:val="00D5692E"/>
    <w:rsid w:val="00D60F78"/>
    <w:rsid w:val="00D617A3"/>
    <w:rsid w:val="00D620C6"/>
    <w:rsid w:val="00D62BC8"/>
    <w:rsid w:val="00D650D1"/>
    <w:rsid w:val="00D659FA"/>
    <w:rsid w:val="00D7453B"/>
    <w:rsid w:val="00D76BA9"/>
    <w:rsid w:val="00D80A2D"/>
    <w:rsid w:val="00D81694"/>
    <w:rsid w:val="00D82329"/>
    <w:rsid w:val="00D828F3"/>
    <w:rsid w:val="00D8436B"/>
    <w:rsid w:val="00D85BDF"/>
    <w:rsid w:val="00D869CC"/>
    <w:rsid w:val="00D90C1C"/>
    <w:rsid w:val="00D9199B"/>
    <w:rsid w:val="00D93B0D"/>
    <w:rsid w:val="00D952F3"/>
    <w:rsid w:val="00DA20E2"/>
    <w:rsid w:val="00DA4494"/>
    <w:rsid w:val="00DA517F"/>
    <w:rsid w:val="00DA6E96"/>
    <w:rsid w:val="00DB07EC"/>
    <w:rsid w:val="00DB0DD6"/>
    <w:rsid w:val="00DB2D6D"/>
    <w:rsid w:val="00DB44DE"/>
    <w:rsid w:val="00DB5CB1"/>
    <w:rsid w:val="00DB6F8E"/>
    <w:rsid w:val="00DC1214"/>
    <w:rsid w:val="00DC151B"/>
    <w:rsid w:val="00DC4930"/>
    <w:rsid w:val="00DD04A7"/>
    <w:rsid w:val="00DD3FEC"/>
    <w:rsid w:val="00DD5BFD"/>
    <w:rsid w:val="00DD7C75"/>
    <w:rsid w:val="00DE1646"/>
    <w:rsid w:val="00DE1804"/>
    <w:rsid w:val="00DE3787"/>
    <w:rsid w:val="00DE4FCC"/>
    <w:rsid w:val="00DE53F9"/>
    <w:rsid w:val="00DE5D10"/>
    <w:rsid w:val="00DE6BF6"/>
    <w:rsid w:val="00DE6FBF"/>
    <w:rsid w:val="00DF053C"/>
    <w:rsid w:val="00DF31C3"/>
    <w:rsid w:val="00DF3299"/>
    <w:rsid w:val="00DF32D5"/>
    <w:rsid w:val="00DF40AA"/>
    <w:rsid w:val="00DF4306"/>
    <w:rsid w:val="00DF538B"/>
    <w:rsid w:val="00DF61D5"/>
    <w:rsid w:val="00E00EFD"/>
    <w:rsid w:val="00E02751"/>
    <w:rsid w:val="00E02AB3"/>
    <w:rsid w:val="00E03099"/>
    <w:rsid w:val="00E0323D"/>
    <w:rsid w:val="00E0428C"/>
    <w:rsid w:val="00E0766C"/>
    <w:rsid w:val="00E12507"/>
    <w:rsid w:val="00E13B20"/>
    <w:rsid w:val="00E1639F"/>
    <w:rsid w:val="00E16736"/>
    <w:rsid w:val="00E169F2"/>
    <w:rsid w:val="00E200D1"/>
    <w:rsid w:val="00E20F0B"/>
    <w:rsid w:val="00E20F14"/>
    <w:rsid w:val="00E25B14"/>
    <w:rsid w:val="00E27304"/>
    <w:rsid w:val="00E300A7"/>
    <w:rsid w:val="00E313BA"/>
    <w:rsid w:val="00E31803"/>
    <w:rsid w:val="00E323F4"/>
    <w:rsid w:val="00E32EC0"/>
    <w:rsid w:val="00E33FBA"/>
    <w:rsid w:val="00E346E3"/>
    <w:rsid w:val="00E34C73"/>
    <w:rsid w:val="00E37581"/>
    <w:rsid w:val="00E40D73"/>
    <w:rsid w:val="00E42B16"/>
    <w:rsid w:val="00E42B99"/>
    <w:rsid w:val="00E439D5"/>
    <w:rsid w:val="00E43DAC"/>
    <w:rsid w:val="00E44BA1"/>
    <w:rsid w:val="00E469F9"/>
    <w:rsid w:val="00E54BCF"/>
    <w:rsid w:val="00E55DB7"/>
    <w:rsid w:val="00E57BB4"/>
    <w:rsid w:val="00E62BA0"/>
    <w:rsid w:val="00E6316A"/>
    <w:rsid w:val="00E64965"/>
    <w:rsid w:val="00E6507B"/>
    <w:rsid w:val="00E666E4"/>
    <w:rsid w:val="00E67751"/>
    <w:rsid w:val="00E70F74"/>
    <w:rsid w:val="00E7151E"/>
    <w:rsid w:val="00E71D7E"/>
    <w:rsid w:val="00E72B3D"/>
    <w:rsid w:val="00E731E3"/>
    <w:rsid w:val="00E738FB"/>
    <w:rsid w:val="00E749CA"/>
    <w:rsid w:val="00E802BB"/>
    <w:rsid w:val="00E816C7"/>
    <w:rsid w:val="00E81888"/>
    <w:rsid w:val="00E81F56"/>
    <w:rsid w:val="00E8746F"/>
    <w:rsid w:val="00E90EEA"/>
    <w:rsid w:val="00E9362E"/>
    <w:rsid w:val="00E96A3F"/>
    <w:rsid w:val="00EA08BB"/>
    <w:rsid w:val="00EA0992"/>
    <w:rsid w:val="00EA1A8B"/>
    <w:rsid w:val="00EA3543"/>
    <w:rsid w:val="00EA6AF0"/>
    <w:rsid w:val="00EC15DD"/>
    <w:rsid w:val="00EC35FD"/>
    <w:rsid w:val="00EC4A53"/>
    <w:rsid w:val="00EC52A2"/>
    <w:rsid w:val="00EC5E65"/>
    <w:rsid w:val="00EC6F79"/>
    <w:rsid w:val="00EC7B93"/>
    <w:rsid w:val="00ED1E34"/>
    <w:rsid w:val="00ED2260"/>
    <w:rsid w:val="00ED2E2B"/>
    <w:rsid w:val="00ED3E79"/>
    <w:rsid w:val="00ED3EB3"/>
    <w:rsid w:val="00ED4682"/>
    <w:rsid w:val="00ED4CCA"/>
    <w:rsid w:val="00ED5438"/>
    <w:rsid w:val="00ED662F"/>
    <w:rsid w:val="00ED7C76"/>
    <w:rsid w:val="00ED7E04"/>
    <w:rsid w:val="00EE05B9"/>
    <w:rsid w:val="00EE16A9"/>
    <w:rsid w:val="00EE1CEC"/>
    <w:rsid w:val="00EE4C07"/>
    <w:rsid w:val="00EE67E9"/>
    <w:rsid w:val="00EE6AC4"/>
    <w:rsid w:val="00EE6DA5"/>
    <w:rsid w:val="00EF0141"/>
    <w:rsid w:val="00EF2607"/>
    <w:rsid w:val="00EF7509"/>
    <w:rsid w:val="00EF7C44"/>
    <w:rsid w:val="00F00D7E"/>
    <w:rsid w:val="00F010A9"/>
    <w:rsid w:val="00F01BC8"/>
    <w:rsid w:val="00F022C1"/>
    <w:rsid w:val="00F07D00"/>
    <w:rsid w:val="00F111E8"/>
    <w:rsid w:val="00F15A80"/>
    <w:rsid w:val="00F214B4"/>
    <w:rsid w:val="00F23C61"/>
    <w:rsid w:val="00F258ED"/>
    <w:rsid w:val="00F26267"/>
    <w:rsid w:val="00F26953"/>
    <w:rsid w:val="00F27086"/>
    <w:rsid w:val="00F30A47"/>
    <w:rsid w:val="00F30B4A"/>
    <w:rsid w:val="00F31987"/>
    <w:rsid w:val="00F32FC1"/>
    <w:rsid w:val="00F33C9E"/>
    <w:rsid w:val="00F37670"/>
    <w:rsid w:val="00F4053E"/>
    <w:rsid w:val="00F40B3A"/>
    <w:rsid w:val="00F419CA"/>
    <w:rsid w:val="00F43C08"/>
    <w:rsid w:val="00F4564B"/>
    <w:rsid w:val="00F45AA3"/>
    <w:rsid w:val="00F45B15"/>
    <w:rsid w:val="00F471E7"/>
    <w:rsid w:val="00F50AF3"/>
    <w:rsid w:val="00F51000"/>
    <w:rsid w:val="00F515BC"/>
    <w:rsid w:val="00F52C88"/>
    <w:rsid w:val="00F545E8"/>
    <w:rsid w:val="00F54852"/>
    <w:rsid w:val="00F55120"/>
    <w:rsid w:val="00F56E81"/>
    <w:rsid w:val="00F60B9E"/>
    <w:rsid w:val="00F62391"/>
    <w:rsid w:val="00F62F69"/>
    <w:rsid w:val="00F633B6"/>
    <w:rsid w:val="00F64D8B"/>
    <w:rsid w:val="00F70BED"/>
    <w:rsid w:val="00F72976"/>
    <w:rsid w:val="00F7375C"/>
    <w:rsid w:val="00F73D2A"/>
    <w:rsid w:val="00F74516"/>
    <w:rsid w:val="00F75DB9"/>
    <w:rsid w:val="00F76B0E"/>
    <w:rsid w:val="00F816ED"/>
    <w:rsid w:val="00F8212A"/>
    <w:rsid w:val="00F86F95"/>
    <w:rsid w:val="00F91E18"/>
    <w:rsid w:val="00F94048"/>
    <w:rsid w:val="00F95F87"/>
    <w:rsid w:val="00F96502"/>
    <w:rsid w:val="00FA2B47"/>
    <w:rsid w:val="00FA3EA4"/>
    <w:rsid w:val="00FA586B"/>
    <w:rsid w:val="00FA5F0A"/>
    <w:rsid w:val="00FB091E"/>
    <w:rsid w:val="00FB0B67"/>
    <w:rsid w:val="00FB2134"/>
    <w:rsid w:val="00FB3BAF"/>
    <w:rsid w:val="00FC00C2"/>
    <w:rsid w:val="00FC0566"/>
    <w:rsid w:val="00FC33A6"/>
    <w:rsid w:val="00FC402A"/>
    <w:rsid w:val="00FC53E3"/>
    <w:rsid w:val="00FC62AF"/>
    <w:rsid w:val="00FC67C2"/>
    <w:rsid w:val="00FD0104"/>
    <w:rsid w:val="00FD2501"/>
    <w:rsid w:val="00FD3511"/>
    <w:rsid w:val="00FD40A6"/>
    <w:rsid w:val="00FD6BEF"/>
    <w:rsid w:val="00FD76FA"/>
    <w:rsid w:val="00FE077E"/>
    <w:rsid w:val="00FE0A6D"/>
    <w:rsid w:val="00FE10E2"/>
    <w:rsid w:val="00FE451F"/>
    <w:rsid w:val="00FE48F6"/>
    <w:rsid w:val="00FE4985"/>
    <w:rsid w:val="00FE5C5E"/>
    <w:rsid w:val="00FE5E90"/>
    <w:rsid w:val="00FE6E0D"/>
    <w:rsid w:val="00FE7C1B"/>
    <w:rsid w:val="00FF0A62"/>
    <w:rsid w:val="00FF0DCB"/>
    <w:rsid w:val="00FF1D99"/>
    <w:rsid w:val="00FF54E0"/>
    <w:rsid w:val="00FF6931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67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C7"/>
    <w:pPr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pacing w:val="200"/>
      <w:sz w:val="144"/>
      <w:shd w:val="pct20" w:color="auto" w:fil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pacing w:val="200"/>
      <w:sz w:val="144"/>
      <w:shd w:val="pct20" w:color="auto" w:fill="FFFFFF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</w:pPr>
    <w:rPr>
      <w:spacing w:val="-5"/>
    </w:rPr>
  </w:style>
  <w:style w:type="paragraph" w:customStyle="1" w:styleId="Category">
    <w:name w:val="Category"/>
    <w:basedOn w:val="Normal"/>
    <w:rPr>
      <w:rFonts w:ascii="Arial Black" w:hAnsi="Arial Blac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</w:pPr>
    <w:rPr>
      <w:sz w:val="14"/>
    </w:r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</w:pPr>
    <w:rPr>
      <w:sz w:val="14"/>
    </w:rPr>
  </w:style>
  <w:style w:type="paragraph" w:styleId="BodyText2">
    <w:name w:val="Body Text 2"/>
    <w:basedOn w:val="Normal"/>
    <w:pPr>
      <w:jc w:val="left"/>
    </w:pPr>
    <w:rPr>
      <w:b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  <w:ind w:left="72"/>
      <w:jc w:val="left"/>
    </w:pPr>
    <w:rPr>
      <w:rFonts w:ascii="Arial Black" w:hAnsi="Arial Black"/>
      <w:spacing w:val="-10"/>
    </w:rPr>
  </w:style>
  <w:style w:type="paragraph" w:styleId="BodyText3">
    <w:name w:val="Body Text 3"/>
    <w:basedOn w:val="Normal"/>
    <w:pPr>
      <w:jc w:val="center"/>
    </w:pPr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right" w:pos="4320"/>
        <w:tab w:val="right" w:pos="8640"/>
      </w:tabs>
    </w:pPr>
  </w:style>
  <w:style w:type="paragraph" w:styleId="Footer">
    <w:name w:val="footer"/>
    <w:basedOn w:val="Normal"/>
  </w:style>
  <w:style w:type="paragraph" w:customStyle="1" w:styleId="TableContent">
    <w:name w:val="TableContent"/>
    <w:basedOn w:val="Normal"/>
    <w:rsid w:val="004E5DB8"/>
    <w:pPr>
      <w:spacing w:before="120"/>
    </w:pPr>
  </w:style>
  <w:style w:type="table" w:styleId="TableGrid">
    <w:name w:val="Table Grid"/>
    <w:basedOn w:val="TableNormal"/>
    <w:rsid w:val="001A2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6C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6C51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A83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B0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2E26-EC1C-5B4C-9ECB-6F004B7C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1975</Words>
  <Characters>11261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CV/Resume - Paul Harrison</vt:lpstr>
    </vt:vector>
  </TitlesOfParts>
  <Company>n/a</Company>
  <LinksUpToDate>false</LinksUpToDate>
  <CharactersWithSpaces>13210</CharactersWithSpaces>
  <SharedDoc>false</SharedDoc>
  <HyperlinkBase/>
  <HLinks>
    <vt:vector size="18" baseType="variant">
      <vt:variant>
        <vt:i4>3342363</vt:i4>
      </vt:variant>
      <vt:variant>
        <vt:i4>6</vt:i4>
      </vt:variant>
      <vt:variant>
        <vt:i4>0</vt:i4>
      </vt:variant>
      <vt:variant>
        <vt:i4>5</vt:i4>
      </vt:variant>
      <vt:variant>
        <vt:lpwstr>http://uk.linkedin.com/in/paulharrisonn</vt:lpwstr>
      </vt:variant>
      <vt:variant>
        <vt:lpwstr/>
      </vt:variant>
      <vt:variant>
        <vt:i4>5832818</vt:i4>
      </vt:variant>
      <vt:variant>
        <vt:i4>3</vt:i4>
      </vt:variant>
      <vt:variant>
        <vt:i4>0</vt:i4>
      </vt:variant>
      <vt:variant>
        <vt:i4>5</vt:i4>
      </vt:variant>
      <vt:variant>
        <vt:lpwstr>mailto:Paul.Harrison555@btinternet.com</vt:lpwstr>
      </vt:variant>
      <vt:variant>
        <vt:lpwstr/>
      </vt:variant>
      <vt:variant>
        <vt:i4>1441903</vt:i4>
      </vt:variant>
      <vt:variant>
        <vt:i4>0</vt:i4>
      </vt:variant>
      <vt:variant>
        <vt:i4>0</vt:i4>
      </vt:variant>
      <vt:variant>
        <vt:i4>5</vt:i4>
      </vt:variant>
      <vt:variant>
        <vt:lpwstr>mailto:Paul.Harrison15@gmail.com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CV/Resume - Paul Harrison</dc:title>
  <dc:subject>Curriculum Vitae - Resume</dc:subject>
  <dc:creator>Paul Harrison</dc:creator>
  <cp:lastModifiedBy>Paul Harrsion</cp:lastModifiedBy>
  <cp:revision>4</cp:revision>
  <cp:lastPrinted>2016-04-20T08:46:00Z</cp:lastPrinted>
  <dcterms:created xsi:type="dcterms:W3CDTF">2016-04-20T08:46:00Z</dcterms:created>
  <dcterms:modified xsi:type="dcterms:W3CDTF">2016-05-23T13:17:00Z</dcterms:modified>
  <cp:category>CV/Resume</cp:category>
</cp:coreProperties>
</file>