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269" w:rsidRPr="00987FE1" w:rsidRDefault="00424269" w:rsidP="00424269">
      <w:pPr>
        <w:contextualSpacing/>
        <w:jc w:val="center"/>
        <w:rPr>
          <w:rFonts w:ascii="Arial Narrow" w:hAnsi="Arial Narrow" w:cs="Arial"/>
          <w:b/>
          <w:sz w:val="24"/>
        </w:rPr>
      </w:pPr>
      <w:r w:rsidRPr="00987FE1">
        <w:rPr>
          <w:rFonts w:ascii="Arial Narrow" w:hAnsi="Arial Narrow" w:cs="Arial"/>
          <w:b/>
          <w:sz w:val="24"/>
        </w:rPr>
        <w:t>Keith Devine</w:t>
      </w:r>
    </w:p>
    <w:p w:rsidR="00424269" w:rsidRPr="00FE732A" w:rsidRDefault="00CC1978" w:rsidP="00424269">
      <w:pPr>
        <w:contextualSpacing/>
        <w:jc w:val="center"/>
        <w:rPr>
          <w:rFonts w:ascii="Arial Narrow" w:hAnsi="Arial Narrow" w:cs="Arial"/>
          <w:b/>
          <w:sz w:val="24"/>
        </w:rPr>
      </w:pPr>
      <w:r w:rsidRPr="00FE732A">
        <w:rPr>
          <w:rFonts w:ascii="Arial Narrow" w:hAnsi="Arial Narrow" w:cs="Arial"/>
          <w:b/>
          <w:sz w:val="24"/>
        </w:rPr>
        <w:t xml:space="preserve">Procurement, </w:t>
      </w:r>
      <w:r w:rsidR="00424269" w:rsidRPr="00FE732A">
        <w:rPr>
          <w:rFonts w:ascii="Arial Narrow" w:hAnsi="Arial Narrow" w:cs="Arial"/>
          <w:b/>
          <w:sz w:val="24"/>
        </w:rPr>
        <w:t>Supply Chain</w:t>
      </w:r>
      <w:r w:rsidR="00987FE1" w:rsidRPr="00FE732A">
        <w:rPr>
          <w:rFonts w:ascii="Arial Narrow" w:hAnsi="Arial Narrow" w:cs="Arial"/>
          <w:b/>
          <w:sz w:val="24"/>
        </w:rPr>
        <w:t xml:space="preserve"> Transformation </w:t>
      </w:r>
      <w:r w:rsidR="005A6F20" w:rsidRPr="00FE732A">
        <w:rPr>
          <w:rFonts w:ascii="Arial Narrow" w:hAnsi="Arial Narrow" w:cs="Arial"/>
          <w:b/>
          <w:sz w:val="24"/>
        </w:rPr>
        <w:t xml:space="preserve">Director / </w:t>
      </w:r>
      <w:r w:rsidR="00424269" w:rsidRPr="00FE732A">
        <w:rPr>
          <w:rFonts w:ascii="Arial Narrow" w:hAnsi="Arial Narrow" w:cs="Arial"/>
          <w:b/>
          <w:sz w:val="24"/>
        </w:rPr>
        <w:t>Consultant</w:t>
      </w:r>
    </w:p>
    <w:p w:rsidR="002B6BAC" w:rsidRPr="00987FE1" w:rsidRDefault="002B6BAC" w:rsidP="00424269">
      <w:pPr>
        <w:contextualSpacing/>
        <w:jc w:val="center"/>
        <w:rPr>
          <w:rFonts w:ascii="Arial Narrow" w:hAnsi="Arial Narrow" w:cs="Arial"/>
          <w:color w:val="FF0000"/>
          <w:sz w:val="12"/>
          <w:szCs w:val="12"/>
        </w:rPr>
      </w:pPr>
    </w:p>
    <w:p w:rsidR="002B6BAC" w:rsidRPr="007436F1" w:rsidRDefault="00424269" w:rsidP="002B6BAC">
      <w:pPr>
        <w:spacing w:after="240"/>
        <w:contextualSpacing/>
        <w:rPr>
          <w:rFonts w:ascii="Arial Narrow" w:hAnsi="Arial Narrow" w:cs="Arial"/>
        </w:rPr>
      </w:pPr>
      <w:r w:rsidRPr="00987FE1">
        <w:rPr>
          <w:rFonts w:ascii="Arial Narrow" w:hAnsi="Arial Narrow" w:cs="Arial"/>
        </w:rPr>
        <w:t xml:space="preserve">Keith is a strategic procurement and supply chain specialist, with extensive experience in driving complex procurement and cost reduction strategies within </w:t>
      </w:r>
      <w:r w:rsidRPr="00987FE1">
        <w:rPr>
          <w:rFonts w:ascii="Arial Narrow" w:hAnsi="Arial Narrow" w:cs="Arial"/>
          <w:b/>
        </w:rPr>
        <w:t xml:space="preserve">Public and Private </w:t>
      </w:r>
      <w:r w:rsidRPr="00987FE1">
        <w:rPr>
          <w:rFonts w:ascii="Arial Narrow" w:hAnsi="Arial Narrow" w:cs="Arial"/>
        </w:rPr>
        <w:t xml:space="preserve">sector organisations. He </w:t>
      </w:r>
      <w:r w:rsidR="00096A4B" w:rsidRPr="00987FE1">
        <w:rPr>
          <w:rFonts w:ascii="Arial Narrow" w:hAnsi="Arial Narrow" w:cs="Arial"/>
        </w:rPr>
        <w:t>can</w:t>
      </w:r>
      <w:r w:rsidRPr="00987FE1">
        <w:rPr>
          <w:rFonts w:ascii="Arial Narrow" w:hAnsi="Arial Narrow" w:cs="Arial"/>
        </w:rPr>
        <w:t xml:space="preserve"> </w:t>
      </w:r>
      <w:r w:rsidR="00190113" w:rsidRPr="00987FE1">
        <w:rPr>
          <w:rFonts w:ascii="Arial Narrow" w:hAnsi="Arial Narrow" w:cs="Arial"/>
        </w:rPr>
        <w:t xml:space="preserve">develop future strategies, </w:t>
      </w:r>
      <w:r w:rsidRPr="00987FE1">
        <w:rPr>
          <w:rFonts w:ascii="Arial Narrow" w:hAnsi="Arial Narrow" w:cs="Arial"/>
        </w:rPr>
        <w:t xml:space="preserve">deliver detailed analysis to identify underperforming operations; improve internal processes whilst delivering against tight budgets and deadlines.  Prior to his procurement consultancy </w:t>
      </w:r>
      <w:r w:rsidR="00096A4B" w:rsidRPr="00987FE1">
        <w:rPr>
          <w:rFonts w:ascii="Arial Narrow" w:hAnsi="Arial Narrow" w:cs="Arial"/>
        </w:rPr>
        <w:t xml:space="preserve">business </w:t>
      </w:r>
      <w:r w:rsidR="00190113" w:rsidRPr="00987FE1">
        <w:rPr>
          <w:rFonts w:ascii="Arial Narrow" w:hAnsi="Arial Narrow" w:cs="Arial"/>
        </w:rPr>
        <w:t>Keith</w:t>
      </w:r>
      <w:r w:rsidRPr="00987FE1">
        <w:rPr>
          <w:rFonts w:ascii="Arial Narrow" w:hAnsi="Arial Narrow" w:cs="Arial"/>
        </w:rPr>
        <w:t xml:space="preserve"> has operated up to Director level developing and delive</w:t>
      </w:r>
      <w:r w:rsidR="00190113" w:rsidRPr="00987FE1">
        <w:rPr>
          <w:rFonts w:ascii="Arial Narrow" w:hAnsi="Arial Narrow" w:cs="Arial"/>
        </w:rPr>
        <w:t xml:space="preserve">ring retail procurement, </w:t>
      </w:r>
      <w:r w:rsidRPr="00987FE1">
        <w:rPr>
          <w:rFonts w:ascii="Arial Narrow" w:hAnsi="Arial Narrow" w:cs="Arial"/>
        </w:rPr>
        <w:t>supply chain</w:t>
      </w:r>
      <w:r w:rsidR="00DB6F8D" w:rsidRPr="00987FE1">
        <w:rPr>
          <w:rFonts w:ascii="Arial Narrow" w:hAnsi="Arial Narrow" w:cs="Arial"/>
        </w:rPr>
        <w:t>, supplier</w:t>
      </w:r>
      <w:r w:rsidR="00190113" w:rsidRPr="00987FE1">
        <w:rPr>
          <w:rFonts w:ascii="Arial Narrow" w:hAnsi="Arial Narrow" w:cs="Arial"/>
        </w:rPr>
        <w:t xml:space="preserve"> management </w:t>
      </w:r>
      <w:r w:rsidR="00DB6F8D" w:rsidRPr="00987FE1">
        <w:rPr>
          <w:rFonts w:ascii="Arial Narrow" w:hAnsi="Arial Narrow" w:cs="Arial"/>
        </w:rPr>
        <w:t xml:space="preserve">and </w:t>
      </w:r>
      <w:r w:rsidR="00B30E0F">
        <w:rPr>
          <w:rFonts w:ascii="Arial Narrow" w:hAnsi="Arial Narrow" w:cs="Arial"/>
        </w:rPr>
        <w:t>transformation</w:t>
      </w:r>
      <w:r w:rsidR="00DB6F8D" w:rsidRPr="00987FE1">
        <w:rPr>
          <w:rFonts w:ascii="Arial Narrow" w:hAnsi="Arial Narrow" w:cs="Arial"/>
        </w:rPr>
        <w:t xml:space="preserve"> </w:t>
      </w:r>
      <w:r w:rsidRPr="00987FE1">
        <w:rPr>
          <w:rFonts w:ascii="Arial Narrow" w:hAnsi="Arial Narrow" w:cs="Arial"/>
        </w:rPr>
        <w:t xml:space="preserve">strategies for </w:t>
      </w:r>
      <w:r w:rsidRPr="007436F1">
        <w:rPr>
          <w:rFonts w:ascii="Arial Narrow" w:hAnsi="Arial Narrow" w:cs="Arial"/>
        </w:rPr>
        <w:t>House of Fraser, Dixons Stores Group</w:t>
      </w:r>
      <w:r w:rsidRPr="007436F1">
        <w:rPr>
          <w:rFonts w:ascii="Arial Narrow" w:hAnsi="Arial Narrow" w:cs="Arial"/>
          <w:color w:val="FF0000"/>
        </w:rPr>
        <w:t xml:space="preserve"> </w:t>
      </w:r>
      <w:r w:rsidRPr="007436F1">
        <w:rPr>
          <w:rFonts w:ascii="Arial Narrow" w:hAnsi="Arial Narrow" w:cs="Arial"/>
        </w:rPr>
        <w:t xml:space="preserve">and Marks &amp; Spencer.  </w:t>
      </w:r>
    </w:p>
    <w:p w:rsidR="00A46CF9" w:rsidRPr="00987FE1" w:rsidRDefault="00A46CF9" w:rsidP="00987FE1">
      <w:pPr>
        <w:spacing w:line="240" w:lineRule="auto"/>
        <w:contextualSpacing/>
        <w:rPr>
          <w:rFonts w:ascii="Arial Narrow" w:hAnsi="Arial Narrow" w:cs="Arial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10654"/>
      </w:tblGrid>
      <w:tr w:rsidR="009B50D6" w:rsidRPr="00987FE1" w:rsidTr="00B30E0F">
        <w:tc>
          <w:tcPr>
            <w:tcW w:w="10654" w:type="dxa"/>
            <w:shd w:val="clear" w:color="auto" w:fill="F2F2F2" w:themeFill="background1" w:themeFillShade="F2"/>
          </w:tcPr>
          <w:p w:rsidR="009B50D6" w:rsidRPr="009B50D6" w:rsidRDefault="009B50D6" w:rsidP="009B50D6">
            <w:pPr>
              <w:contextualSpacing/>
              <w:rPr>
                <w:rFonts w:ascii="Arial Narrow" w:hAnsi="Arial Narrow" w:cs="Arial"/>
                <w:b/>
                <w:sz w:val="6"/>
                <w:szCs w:val="6"/>
              </w:rPr>
            </w:pPr>
          </w:p>
          <w:p w:rsidR="009B50D6" w:rsidRDefault="009B50D6" w:rsidP="009B50D6">
            <w:pPr>
              <w:spacing w:before="120" w:line="360" w:lineRule="auto"/>
              <w:contextualSpacing/>
              <w:rPr>
                <w:rFonts w:ascii="Arial Narrow" w:hAnsi="Arial Narrow" w:cs="Arial"/>
                <w:b/>
              </w:rPr>
            </w:pPr>
            <w:r w:rsidRPr="00987FE1">
              <w:rPr>
                <w:rFonts w:ascii="Arial Narrow" w:hAnsi="Arial Narrow" w:cs="Arial"/>
                <w:b/>
              </w:rPr>
              <w:t>Most Recent Senior Long Term Appointment</w:t>
            </w:r>
          </w:p>
          <w:p w:rsidR="009B50D6" w:rsidRPr="009B50D6" w:rsidRDefault="009B50D6" w:rsidP="009B50D6">
            <w:pPr>
              <w:spacing w:before="120" w:line="360" w:lineRule="auto"/>
              <w:contextualSpacing/>
              <w:rPr>
                <w:rFonts w:ascii="Arial Narrow" w:hAnsi="Arial Narrow" w:cs="Arial"/>
              </w:rPr>
            </w:pPr>
            <w:r w:rsidRPr="009B50D6">
              <w:rPr>
                <w:rFonts w:ascii="Arial Narrow" w:hAnsi="Arial Narrow" w:cs="Arial"/>
              </w:rPr>
              <w:t>May 2012 – October 2013</w:t>
            </w:r>
          </w:p>
        </w:tc>
      </w:tr>
      <w:tr w:rsidR="009B50D6" w:rsidRPr="00987FE1" w:rsidTr="00A46CF9">
        <w:tc>
          <w:tcPr>
            <w:tcW w:w="10654" w:type="dxa"/>
          </w:tcPr>
          <w:p w:rsidR="009B50D6" w:rsidRPr="009B50D6" w:rsidRDefault="009B50D6" w:rsidP="009B50D6">
            <w:pPr>
              <w:contextualSpacing/>
              <w:rPr>
                <w:rFonts w:ascii="Arial Narrow" w:hAnsi="Arial Narrow" w:cs="Arial"/>
                <w:b/>
                <w:sz w:val="6"/>
                <w:szCs w:val="6"/>
              </w:rPr>
            </w:pPr>
          </w:p>
          <w:p w:rsidR="009B50D6" w:rsidRPr="00987FE1" w:rsidRDefault="009B50D6" w:rsidP="009B50D6">
            <w:pPr>
              <w:pStyle w:val="Default"/>
              <w:jc w:val="both"/>
              <w:rPr>
                <w:rFonts w:ascii="Arial Narrow" w:hAnsi="Arial Narrow" w:cs="Calibri"/>
                <w:b/>
                <w:bCs/>
              </w:rPr>
            </w:pPr>
            <w:r w:rsidRPr="00987FE1">
              <w:rPr>
                <w:rFonts w:ascii="Arial Narrow" w:hAnsi="Arial Narrow" w:cs="Calibri"/>
                <w:b/>
                <w:bCs/>
              </w:rPr>
              <w:t>Lockheed Martin UK</w:t>
            </w:r>
          </w:p>
          <w:p w:rsidR="009B50D6" w:rsidRPr="009B50D6" w:rsidRDefault="009B50D6" w:rsidP="009B50D6">
            <w:pPr>
              <w:contextualSpacing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A46CF9" w:rsidRPr="00987FE1" w:rsidTr="00A46CF9">
        <w:tc>
          <w:tcPr>
            <w:tcW w:w="10654" w:type="dxa"/>
          </w:tcPr>
          <w:p w:rsidR="009B50D6" w:rsidRPr="009B50D6" w:rsidRDefault="009B50D6" w:rsidP="009B50D6">
            <w:pPr>
              <w:contextualSpacing/>
              <w:rPr>
                <w:rFonts w:ascii="Arial Narrow" w:hAnsi="Arial Narrow" w:cs="Arial"/>
                <w:b/>
                <w:sz w:val="12"/>
                <w:szCs w:val="12"/>
              </w:rPr>
            </w:pPr>
          </w:p>
          <w:p w:rsidR="00183D8D" w:rsidRPr="00987FE1" w:rsidRDefault="00183D8D" w:rsidP="009B50D6">
            <w:pPr>
              <w:pStyle w:val="Default"/>
              <w:spacing w:after="80" w:line="288" w:lineRule="auto"/>
              <w:jc w:val="both"/>
              <w:rPr>
                <w:rFonts w:ascii="Arial Narrow" w:hAnsi="Arial Narrow" w:cs="Calibri"/>
                <w:b/>
                <w:bCs/>
              </w:rPr>
            </w:pPr>
            <w:r w:rsidRPr="00987FE1">
              <w:rPr>
                <w:rFonts w:ascii="Arial Narrow" w:hAnsi="Arial Narrow" w:cs="Calibri"/>
                <w:b/>
                <w:bCs/>
              </w:rPr>
              <w:t xml:space="preserve">Procurement Advisor to </w:t>
            </w:r>
            <w:r w:rsidR="00CC1978">
              <w:rPr>
                <w:rFonts w:ascii="Arial Narrow" w:hAnsi="Arial Narrow" w:cs="Calibri"/>
                <w:b/>
                <w:bCs/>
              </w:rPr>
              <w:t xml:space="preserve">the </w:t>
            </w:r>
            <w:r w:rsidRPr="00987FE1">
              <w:rPr>
                <w:rFonts w:ascii="Arial Narrow" w:hAnsi="Arial Narrow" w:cs="Calibri"/>
                <w:b/>
                <w:bCs/>
              </w:rPr>
              <w:t>LCS(T) Bid Team</w:t>
            </w:r>
          </w:p>
          <w:p w:rsidR="00A46CF9" w:rsidRPr="00987FE1" w:rsidRDefault="00183D8D" w:rsidP="00987FE1">
            <w:pPr>
              <w:pStyle w:val="Default"/>
              <w:spacing w:after="80" w:line="288" w:lineRule="auto"/>
              <w:jc w:val="both"/>
              <w:rPr>
                <w:rFonts w:ascii="Arial Narrow" w:hAnsi="Arial Narrow"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987FE1">
              <w:rPr>
                <w:rStyle w:val="apple-style-span"/>
                <w:rFonts w:ascii="Arial Narrow" w:hAnsi="Arial Narrow"/>
                <w:color w:val="000000" w:themeColor="text1"/>
                <w:sz w:val="23"/>
                <w:szCs w:val="23"/>
                <w:shd w:val="clear" w:color="auto" w:fill="FFFFFF"/>
              </w:rPr>
              <w:t xml:space="preserve">Appointed as an interim Procurement Director responsible for the development of an end-to-end integrated category management, supplier management, governance and consolidation solution for a 13 year Ministry of Defence procurement and logistics outsourcing project, incorporating c£500m of spend per annum. </w:t>
            </w:r>
            <w:r w:rsidR="00987FE1" w:rsidRPr="00987FE1">
              <w:rPr>
                <w:rStyle w:val="apple-style-span"/>
                <w:rFonts w:ascii="Arial Narrow" w:hAnsi="Arial Narrow"/>
                <w:color w:val="000000" w:themeColor="text1"/>
                <w:sz w:val="23"/>
                <w:szCs w:val="23"/>
                <w:shd w:val="clear" w:color="auto" w:fill="FFFFFF"/>
              </w:rPr>
              <w:t>Additional responsibilities included</w:t>
            </w:r>
            <w:r w:rsidR="009B50D6">
              <w:rPr>
                <w:rStyle w:val="apple-style-span"/>
                <w:rFonts w:ascii="Arial Narrow" w:hAnsi="Arial Narrow"/>
                <w:color w:val="000000" w:themeColor="text1"/>
                <w:sz w:val="23"/>
                <w:szCs w:val="23"/>
                <w:shd w:val="clear" w:color="auto" w:fill="FFFFFF"/>
              </w:rPr>
              <w:t xml:space="preserve"> the</w:t>
            </w:r>
            <w:r w:rsidR="00987FE1" w:rsidRPr="00987FE1">
              <w:rPr>
                <w:rStyle w:val="apple-style-span"/>
                <w:rFonts w:ascii="Arial Narrow" w:hAnsi="Arial Narrow"/>
                <w:color w:val="000000" w:themeColor="text1"/>
                <w:sz w:val="23"/>
                <w:szCs w:val="23"/>
                <w:shd w:val="clear" w:color="auto" w:fill="FFFFFF"/>
              </w:rPr>
              <w:t xml:space="preserve"> incorporation of wider Government considerations, transformation, benefits profiling and training and development.</w:t>
            </w:r>
          </w:p>
        </w:tc>
      </w:tr>
    </w:tbl>
    <w:p w:rsidR="00A46CF9" w:rsidRPr="00987FE1" w:rsidRDefault="00A46CF9" w:rsidP="00B44038">
      <w:pPr>
        <w:spacing w:line="240" w:lineRule="auto"/>
        <w:contextualSpacing/>
        <w:rPr>
          <w:rFonts w:ascii="Arial Narrow" w:hAnsi="Arial Narrow" w:cs="Arial"/>
        </w:rPr>
      </w:pPr>
    </w:p>
    <w:p w:rsidR="005A6F20" w:rsidRPr="00987FE1" w:rsidRDefault="00424269" w:rsidP="00BE3AC8">
      <w:pPr>
        <w:spacing w:line="240" w:lineRule="auto"/>
        <w:contextualSpacing/>
        <w:rPr>
          <w:rFonts w:ascii="Arial Narrow" w:hAnsi="Arial Narrow" w:cs="Arial"/>
        </w:rPr>
      </w:pPr>
      <w:r w:rsidRPr="00987FE1">
        <w:rPr>
          <w:rFonts w:ascii="Arial Narrow" w:hAnsi="Arial Narrow" w:cs="Arial"/>
        </w:rPr>
        <w:t xml:space="preserve">Key </w:t>
      </w:r>
      <w:r w:rsidR="005A6F20" w:rsidRPr="00987FE1">
        <w:rPr>
          <w:rFonts w:ascii="Arial Narrow" w:hAnsi="Arial Narrow" w:cs="Arial"/>
          <w:b/>
        </w:rPr>
        <w:t>Public Sector</w:t>
      </w:r>
      <w:r w:rsidR="005A6F20" w:rsidRPr="00987FE1">
        <w:rPr>
          <w:rFonts w:ascii="Arial Narrow" w:hAnsi="Arial Narrow" w:cs="Arial"/>
        </w:rPr>
        <w:t xml:space="preserve"> </w:t>
      </w:r>
      <w:r w:rsidRPr="00987FE1">
        <w:rPr>
          <w:rFonts w:ascii="Arial Narrow" w:hAnsi="Arial Narrow" w:cs="Arial"/>
        </w:rPr>
        <w:t>consultancy assignments have included</w:t>
      </w:r>
      <w:r w:rsidR="005A6F20" w:rsidRPr="00987FE1">
        <w:rPr>
          <w:rFonts w:ascii="Arial Narrow" w:hAnsi="Arial Narrow" w:cs="Arial"/>
        </w:rPr>
        <w:t>:</w:t>
      </w:r>
    </w:p>
    <w:p w:rsidR="00BE3AC8" w:rsidRPr="00987FE1" w:rsidRDefault="00BE3AC8" w:rsidP="00BE3AC8">
      <w:pPr>
        <w:spacing w:line="240" w:lineRule="auto"/>
        <w:contextualSpacing/>
        <w:rPr>
          <w:rFonts w:ascii="Arial Narrow" w:hAnsi="Arial Narrow" w:cs="Arial"/>
          <w:sz w:val="20"/>
          <w:szCs w:val="20"/>
        </w:rPr>
      </w:pPr>
    </w:p>
    <w:p w:rsidR="005A6F20" w:rsidRPr="00987FE1" w:rsidRDefault="005A6F20" w:rsidP="00190113">
      <w:pPr>
        <w:pStyle w:val="ListParagraph"/>
        <w:numPr>
          <w:ilvl w:val="0"/>
          <w:numId w:val="7"/>
        </w:numPr>
        <w:rPr>
          <w:rFonts w:ascii="Arial Narrow" w:hAnsi="Arial Narrow" w:cs="Arial"/>
        </w:rPr>
      </w:pPr>
      <w:r w:rsidRPr="00987FE1">
        <w:rPr>
          <w:rFonts w:ascii="Arial Narrow" w:hAnsi="Arial Narrow" w:cs="Arial"/>
          <w:b/>
        </w:rPr>
        <w:t>Ministry of Defence;</w:t>
      </w:r>
      <w:r w:rsidRPr="00987FE1">
        <w:rPr>
          <w:rFonts w:ascii="Arial Narrow" w:hAnsi="Arial Narrow" w:cs="Arial"/>
        </w:rPr>
        <w:t xml:space="preserve"> </w:t>
      </w:r>
      <w:r w:rsidR="00424269" w:rsidRPr="00987FE1">
        <w:rPr>
          <w:rFonts w:ascii="Arial Narrow" w:hAnsi="Arial Narrow" w:cs="Arial"/>
        </w:rPr>
        <w:t xml:space="preserve">various </w:t>
      </w:r>
      <w:r w:rsidRPr="00987FE1">
        <w:rPr>
          <w:rFonts w:ascii="Arial Narrow" w:hAnsi="Arial Narrow" w:cs="Arial"/>
        </w:rPr>
        <w:t>p</w:t>
      </w:r>
      <w:r w:rsidR="00424269" w:rsidRPr="00987FE1">
        <w:rPr>
          <w:rFonts w:ascii="Arial Narrow" w:hAnsi="Arial Narrow" w:cs="Arial"/>
        </w:rPr>
        <w:t>rocurement initiatives from 1997 - 200</w:t>
      </w:r>
      <w:r w:rsidR="00E05561" w:rsidRPr="00987FE1">
        <w:rPr>
          <w:rFonts w:ascii="Arial Narrow" w:hAnsi="Arial Narrow" w:cs="Arial"/>
        </w:rPr>
        <w:t>8</w:t>
      </w:r>
      <w:r w:rsidR="00424269" w:rsidRPr="00987FE1">
        <w:rPr>
          <w:rFonts w:ascii="Arial Narrow" w:hAnsi="Arial Narrow" w:cs="Arial"/>
        </w:rPr>
        <w:t xml:space="preserve">, including Supplier Base Optimisation (SBO), the Procurement Reform Programme </w:t>
      </w:r>
      <w:r w:rsidR="009B50D6">
        <w:rPr>
          <w:rFonts w:ascii="Arial Narrow" w:hAnsi="Arial Narrow" w:cs="Arial"/>
        </w:rPr>
        <w:t xml:space="preserve">(PRP) </w:t>
      </w:r>
      <w:r w:rsidR="00424269" w:rsidRPr="00987FE1">
        <w:rPr>
          <w:rFonts w:ascii="Arial Narrow" w:hAnsi="Arial Narrow" w:cs="Arial"/>
        </w:rPr>
        <w:t xml:space="preserve">and </w:t>
      </w:r>
      <w:r w:rsidRPr="00987FE1">
        <w:rPr>
          <w:rFonts w:ascii="Arial Narrow" w:hAnsi="Arial Narrow" w:cs="Arial"/>
        </w:rPr>
        <w:t xml:space="preserve">a </w:t>
      </w:r>
      <w:r w:rsidR="00424269" w:rsidRPr="00987FE1">
        <w:rPr>
          <w:rFonts w:ascii="Arial Narrow" w:hAnsi="Arial Narrow" w:cs="Arial"/>
        </w:rPr>
        <w:t>Procurement Outsourcing</w:t>
      </w:r>
      <w:r w:rsidRPr="00987FE1">
        <w:rPr>
          <w:rFonts w:ascii="Arial Narrow" w:hAnsi="Arial Narrow" w:cs="Arial"/>
        </w:rPr>
        <w:t xml:space="preserve"> feasibility study;</w:t>
      </w:r>
      <w:r w:rsidR="00424269" w:rsidRPr="00987FE1">
        <w:rPr>
          <w:rFonts w:ascii="Arial Narrow" w:hAnsi="Arial Narrow" w:cs="Arial"/>
        </w:rPr>
        <w:t xml:space="preserve"> the latter covering the non-core </w:t>
      </w:r>
      <w:r w:rsidR="002B6BAC" w:rsidRPr="00987FE1">
        <w:rPr>
          <w:rFonts w:ascii="Arial Narrow" w:hAnsi="Arial Narrow" w:cs="Arial"/>
        </w:rPr>
        <w:t>/ indirect categories of spend</w:t>
      </w:r>
      <w:r w:rsidR="00AB408B" w:rsidRPr="00987FE1">
        <w:rPr>
          <w:rFonts w:ascii="Arial Narrow" w:hAnsi="Arial Narrow" w:cs="Arial"/>
        </w:rPr>
        <w:t xml:space="preserve"> (2.5bn per annum)</w:t>
      </w:r>
      <w:r w:rsidR="00E05561" w:rsidRPr="00987FE1">
        <w:rPr>
          <w:rFonts w:ascii="Arial Narrow" w:hAnsi="Arial Narrow" w:cs="Arial"/>
        </w:rPr>
        <w:t xml:space="preserve"> which </w:t>
      </w:r>
      <w:r w:rsidR="009B50D6">
        <w:rPr>
          <w:rFonts w:ascii="Arial Narrow" w:hAnsi="Arial Narrow" w:cs="Arial"/>
        </w:rPr>
        <w:t>w</w:t>
      </w:r>
      <w:r w:rsidR="00E05561" w:rsidRPr="00987FE1">
        <w:rPr>
          <w:rFonts w:ascii="Arial Narrow" w:hAnsi="Arial Narrow" w:cs="Arial"/>
        </w:rPr>
        <w:t>as approved by 2</w:t>
      </w:r>
      <w:r w:rsidR="00E05561" w:rsidRPr="00987FE1">
        <w:rPr>
          <w:rFonts w:ascii="Arial Narrow" w:hAnsi="Arial Narrow" w:cs="Arial"/>
          <w:vertAlign w:val="superscript"/>
        </w:rPr>
        <w:t>nd</w:t>
      </w:r>
      <w:r w:rsidR="00E05561" w:rsidRPr="00987FE1">
        <w:rPr>
          <w:rFonts w:ascii="Arial Narrow" w:hAnsi="Arial Narrow" w:cs="Arial"/>
        </w:rPr>
        <w:t xml:space="preserve"> PUS</w:t>
      </w:r>
      <w:r w:rsidR="002B6BAC" w:rsidRPr="00987FE1">
        <w:rPr>
          <w:rFonts w:ascii="Arial Narrow" w:hAnsi="Arial Narrow" w:cs="Arial"/>
        </w:rPr>
        <w:t>.</w:t>
      </w:r>
    </w:p>
    <w:p w:rsidR="005A6F20" w:rsidRPr="00987FE1" w:rsidRDefault="005A6F20" w:rsidP="00190113">
      <w:pPr>
        <w:pStyle w:val="ListParagraph"/>
        <w:numPr>
          <w:ilvl w:val="0"/>
          <w:numId w:val="7"/>
        </w:numPr>
        <w:rPr>
          <w:rFonts w:ascii="Arial Narrow" w:hAnsi="Arial Narrow" w:cs="Arial"/>
        </w:rPr>
      </w:pPr>
      <w:r w:rsidRPr="00987FE1">
        <w:rPr>
          <w:rFonts w:ascii="Arial Narrow" w:hAnsi="Arial Narrow" w:cs="Arial"/>
          <w:b/>
        </w:rPr>
        <w:t>Office of Government Commerce</w:t>
      </w:r>
      <w:r w:rsidR="009B50D6">
        <w:rPr>
          <w:rFonts w:ascii="Arial Narrow" w:hAnsi="Arial Narrow" w:cs="Arial"/>
          <w:b/>
        </w:rPr>
        <w:t xml:space="preserve"> / Cabinet Office</w:t>
      </w:r>
      <w:r w:rsidRPr="00987FE1">
        <w:rPr>
          <w:rFonts w:ascii="Arial Narrow" w:hAnsi="Arial Narrow" w:cs="Arial"/>
        </w:rPr>
        <w:t xml:space="preserve">; various assignments including Procurement </w:t>
      </w:r>
      <w:r w:rsidR="00424269" w:rsidRPr="00987FE1">
        <w:rPr>
          <w:rFonts w:ascii="Arial Narrow" w:hAnsi="Arial Narrow" w:cs="Arial"/>
        </w:rPr>
        <w:t>Spend Reporting &amp; Maturity Assessments</w:t>
      </w:r>
      <w:r w:rsidR="00190113" w:rsidRPr="00987FE1">
        <w:rPr>
          <w:rFonts w:ascii="Arial Narrow" w:hAnsi="Arial Narrow" w:cs="Arial"/>
        </w:rPr>
        <w:t xml:space="preserve"> (</w:t>
      </w:r>
      <w:r w:rsidR="00424269" w:rsidRPr="00987FE1">
        <w:rPr>
          <w:rFonts w:ascii="Arial Narrow" w:hAnsi="Arial Narrow" w:cs="Arial"/>
        </w:rPr>
        <w:t>being specifically responsible for th</w:t>
      </w:r>
      <w:r w:rsidRPr="00987FE1">
        <w:rPr>
          <w:rFonts w:ascii="Arial Narrow" w:hAnsi="Arial Narrow" w:cs="Arial"/>
        </w:rPr>
        <w:t xml:space="preserve">e </w:t>
      </w:r>
      <w:r w:rsidRPr="00B30E0F">
        <w:rPr>
          <w:rFonts w:ascii="Arial Narrow" w:hAnsi="Arial Narrow" w:cs="Arial"/>
          <w:b/>
        </w:rPr>
        <w:t>N</w:t>
      </w:r>
      <w:r w:rsidR="00B30E0F" w:rsidRPr="00B30E0F">
        <w:rPr>
          <w:rFonts w:ascii="Arial Narrow" w:hAnsi="Arial Narrow" w:cs="Arial"/>
          <w:b/>
        </w:rPr>
        <w:t xml:space="preserve">ational </w:t>
      </w:r>
      <w:r w:rsidRPr="00B30E0F">
        <w:rPr>
          <w:rFonts w:ascii="Arial Narrow" w:hAnsi="Arial Narrow" w:cs="Arial"/>
          <w:b/>
        </w:rPr>
        <w:t>H</w:t>
      </w:r>
      <w:r w:rsidR="00B30E0F" w:rsidRPr="00B30E0F">
        <w:rPr>
          <w:rFonts w:ascii="Arial Narrow" w:hAnsi="Arial Narrow" w:cs="Arial"/>
          <w:b/>
        </w:rPr>
        <w:t xml:space="preserve">ealth </w:t>
      </w:r>
      <w:r w:rsidRPr="00B30E0F">
        <w:rPr>
          <w:rFonts w:ascii="Arial Narrow" w:hAnsi="Arial Narrow" w:cs="Arial"/>
          <w:b/>
        </w:rPr>
        <w:t>S</w:t>
      </w:r>
      <w:r w:rsidR="00B30E0F" w:rsidRPr="00B30E0F">
        <w:rPr>
          <w:rFonts w:ascii="Arial Narrow" w:hAnsi="Arial Narrow" w:cs="Arial"/>
          <w:b/>
        </w:rPr>
        <w:t>ervice</w:t>
      </w:r>
      <w:r w:rsidRPr="00987FE1">
        <w:rPr>
          <w:rFonts w:ascii="Arial Narrow" w:hAnsi="Arial Narrow" w:cs="Arial"/>
        </w:rPr>
        <w:t xml:space="preserve">, </w:t>
      </w:r>
      <w:r w:rsidR="00B30E0F">
        <w:rPr>
          <w:rFonts w:ascii="Arial Narrow" w:hAnsi="Arial Narrow" w:cs="Arial"/>
        </w:rPr>
        <w:t xml:space="preserve">the </w:t>
      </w:r>
      <w:r w:rsidRPr="00B30E0F">
        <w:rPr>
          <w:rFonts w:ascii="Arial Narrow" w:hAnsi="Arial Narrow" w:cs="Arial"/>
          <w:b/>
        </w:rPr>
        <w:t>MOD</w:t>
      </w:r>
      <w:r w:rsidRPr="00987FE1">
        <w:rPr>
          <w:rFonts w:ascii="Arial Narrow" w:hAnsi="Arial Narrow" w:cs="Arial"/>
        </w:rPr>
        <w:t xml:space="preserve"> and the </w:t>
      </w:r>
      <w:r w:rsidRPr="00B30E0F">
        <w:rPr>
          <w:rFonts w:ascii="Arial Narrow" w:hAnsi="Arial Narrow" w:cs="Arial"/>
          <w:b/>
        </w:rPr>
        <w:t>F</w:t>
      </w:r>
      <w:r w:rsidR="00B30E0F" w:rsidRPr="00B30E0F">
        <w:rPr>
          <w:rFonts w:ascii="Arial Narrow" w:hAnsi="Arial Narrow" w:cs="Arial"/>
          <w:b/>
        </w:rPr>
        <w:t>oreign &amp; Commonwealth Office</w:t>
      </w:r>
      <w:r w:rsidR="00190113" w:rsidRPr="00987FE1">
        <w:rPr>
          <w:rFonts w:ascii="Arial Narrow" w:hAnsi="Arial Narrow" w:cs="Arial"/>
        </w:rPr>
        <w:t>) and a Government wide study into the use of Management Consultants (</w:t>
      </w:r>
      <w:r w:rsidR="00EE69AC" w:rsidRPr="00B30E0F">
        <w:rPr>
          <w:rFonts w:ascii="Arial Narrow" w:hAnsi="Arial Narrow" w:cs="Arial"/>
          <w:b/>
        </w:rPr>
        <w:t>N</w:t>
      </w:r>
      <w:r w:rsidR="00B30E0F" w:rsidRPr="00B30E0F">
        <w:rPr>
          <w:rFonts w:ascii="Arial Narrow" w:hAnsi="Arial Narrow" w:cs="Arial"/>
          <w:b/>
        </w:rPr>
        <w:t xml:space="preserve">ational </w:t>
      </w:r>
      <w:r w:rsidR="00EE69AC" w:rsidRPr="00B30E0F">
        <w:rPr>
          <w:rFonts w:ascii="Arial Narrow" w:hAnsi="Arial Narrow" w:cs="Arial"/>
          <w:b/>
        </w:rPr>
        <w:t>A</w:t>
      </w:r>
      <w:r w:rsidR="00B30E0F" w:rsidRPr="00B30E0F">
        <w:rPr>
          <w:rFonts w:ascii="Arial Narrow" w:hAnsi="Arial Narrow" w:cs="Arial"/>
          <w:b/>
        </w:rPr>
        <w:t xml:space="preserve">udit </w:t>
      </w:r>
      <w:r w:rsidR="00EE69AC" w:rsidRPr="00B30E0F">
        <w:rPr>
          <w:rFonts w:ascii="Arial Narrow" w:hAnsi="Arial Narrow" w:cs="Arial"/>
          <w:b/>
        </w:rPr>
        <w:t>O</w:t>
      </w:r>
      <w:r w:rsidR="00B30E0F" w:rsidRPr="00B30E0F">
        <w:rPr>
          <w:rFonts w:ascii="Arial Narrow" w:hAnsi="Arial Narrow" w:cs="Arial"/>
          <w:b/>
        </w:rPr>
        <w:t>ffice</w:t>
      </w:r>
      <w:r w:rsidR="00B30E0F">
        <w:rPr>
          <w:rFonts w:ascii="Arial Narrow" w:hAnsi="Arial Narrow" w:cs="Arial"/>
        </w:rPr>
        <w:t xml:space="preserve"> </w:t>
      </w:r>
      <w:r w:rsidR="00190113" w:rsidRPr="00987FE1">
        <w:rPr>
          <w:rFonts w:ascii="Arial Narrow" w:hAnsi="Arial Narrow" w:cs="Arial"/>
        </w:rPr>
        <w:t>sponsored</w:t>
      </w:r>
      <w:r w:rsidR="00E05561" w:rsidRPr="00987FE1">
        <w:rPr>
          <w:rFonts w:ascii="Arial Narrow" w:hAnsi="Arial Narrow" w:cs="Arial"/>
        </w:rPr>
        <w:t xml:space="preserve"> and approved by the </w:t>
      </w:r>
      <w:r w:rsidR="00E05561" w:rsidRPr="00B30E0F">
        <w:rPr>
          <w:rFonts w:ascii="Arial Narrow" w:hAnsi="Arial Narrow" w:cs="Arial"/>
          <w:b/>
        </w:rPr>
        <w:t>Public Accounts Committee</w:t>
      </w:r>
      <w:r w:rsidR="00190113" w:rsidRPr="00987FE1">
        <w:rPr>
          <w:rFonts w:ascii="Arial Narrow" w:hAnsi="Arial Narrow" w:cs="Arial"/>
        </w:rPr>
        <w:t>)</w:t>
      </w:r>
      <w:r w:rsidRPr="00987FE1">
        <w:rPr>
          <w:rFonts w:ascii="Arial Narrow" w:hAnsi="Arial Narrow" w:cs="Arial"/>
        </w:rPr>
        <w:t>.</w:t>
      </w:r>
    </w:p>
    <w:p w:rsidR="005A6F20" w:rsidRPr="00987FE1" w:rsidRDefault="005A6F20" w:rsidP="00190113">
      <w:pPr>
        <w:pStyle w:val="ListParagraph"/>
        <w:numPr>
          <w:ilvl w:val="0"/>
          <w:numId w:val="7"/>
        </w:numPr>
        <w:rPr>
          <w:rFonts w:ascii="Arial Narrow" w:hAnsi="Arial Narrow" w:cs="Arial"/>
        </w:rPr>
      </w:pPr>
      <w:r w:rsidRPr="00987FE1">
        <w:rPr>
          <w:rFonts w:ascii="Arial Narrow" w:hAnsi="Arial Narrow" w:cs="Arial"/>
          <w:b/>
        </w:rPr>
        <w:t>Home Office</w:t>
      </w:r>
      <w:r w:rsidRPr="00987FE1">
        <w:rPr>
          <w:rFonts w:ascii="Arial Narrow" w:hAnsi="Arial Narrow" w:cs="Arial"/>
        </w:rPr>
        <w:t>;</w:t>
      </w:r>
      <w:r w:rsidR="00424269" w:rsidRPr="00987FE1">
        <w:rPr>
          <w:rFonts w:ascii="Arial Narrow" w:hAnsi="Arial Narrow" w:cs="Arial"/>
        </w:rPr>
        <w:t xml:space="preserve"> </w:t>
      </w:r>
      <w:r w:rsidRPr="00987FE1">
        <w:rPr>
          <w:rFonts w:ascii="Arial Narrow" w:hAnsi="Arial Narrow" w:cs="Arial"/>
        </w:rPr>
        <w:t xml:space="preserve">leading several initiatives including the </w:t>
      </w:r>
      <w:r w:rsidR="00424269" w:rsidRPr="00987FE1">
        <w:rPr>
          <w:rFonts w:ascii="Arial Narrow" w:hAnsi="Arial Narrow" w:cs="Arial"/>
        </w:rPr>
        <w:t xml:space="preserve">design and approval of a strategic Supplier Relationship Management (SRM) model for the top 10 Home Office suppliers, covering </w:t>
      </w:r>
      <w:r w:rsidR="009B50D6">
        <w:rPr>
          <w:rFonts w:ascii="Arial Narrow" w:hAnsi="Arial Narrow" w:cs="Arial"/>
        </w:rPr>
        <w:t>the major</w:t>
      </w:r>
      <w:r w:rsidR="002B6BAC" w:rsidRPr="00987FE1">
        <w:rPr>
          <w:rFonts w:ascii="Arial Narrow" w:hAnsi="Arial Narrow" w:cs="Arial"/>
        </w:rPr>
        <w:t xml:space="preserve"> Home Office Agencies (</w:t>
      </w:r>
      <w:r w:rsidR="00424269" w:rsidRPr="00987FE1">
        <w:rPr>
          <w:rFonts w:ascii="Arial Narrow" w:hAnsi="Arial Narrow" w:cs="Arial"/>
        </w:rPr>
        <w:t>UK Border</w:t>
      </w:r>
      <w:r w:rsidR="009B50D6">
        <w:rPr>
          <w:rFonts w:ascii="Arial Narrow" w:hAnsi="Arial Narrow" w:cs="Arial"/>
        </w:rPr>
        <w:t xml:space="preserve">, </w:t>
      </w:r>
      <w:r w:rsidR="00424269" w:rsidRPr="00987FE1">
        <w:rPr>
          <w:rFonts w:ascii="Arial Narrow" w:hAnsi="Arial Narrow" w:cs="Arial"/>
        </w:rPr>
        <w:t xml:space="preserve"> I</w:t>
      </w:r>
      <w:r w:rsidR="002B6BAC" w:rsidRPr="00987FE1">
        <w:rPr>
          <w:rFonts w:ascii="Arial Narrow" w:hAnsi="Arial Narrow" w:cs="Arial"/>
        </w:rPr>
        <w:t xml:space="preserve">dentity &amp; Passport Services, </w:t>
      </w:r>
      <w:r w:rsidR="00424269" w:rsidRPr="00987FE1">
        <w:rPr>
          <w:rFonts w:ascii="Arial Narrow" w:hAnsi="Arial Narrow" w:cs="Arial"/>
        </w:rPr>
        <w:t>Criminal Records Bureau</w:t>
      </w:r>
      <w:r w:rsidR="002B6BAC" w:rsidRPr="00987FE1">
        <w:rPr>
          <w:rFonts w:ascii="Arial Narrow" w:hAnsi="Arial Narrow" w:cs="Arial"/>
        </w:rPr>
        <w:t>, etc)</w:t>
      </w:r>
      <w:r w:rsidR="00424269" w:rsidRPr="00987FE1">
        <w:rPr>
          <w:rFonts w:ascii="Arial Narrow" w:hAnsi="Arial Narrow" w:cs="Arial"/>
        </w:rPr>
        <w:t xml:space="preserve">. </w:t>
      </w:r>
      <w:r w:rsidR="00E05561" w:rsidRPr="00987FE1">
        <w:rPr>
          <w:rFonts w:ascii="Arial Narrow" w:hAnsi="Arial Narrow" w:cs="Arial"/>
        </w:rPr>
        <w:t>Also</w:t>
      </w:r>
      <w:r w:rsidRPr="00987FE1">
        <w:rPr>
          <w:rFonts w:ascii="Arial Narrow" w:hAnsi="Arial Narrow" w:cs="Arial"/>
        </w:rPr>
        <w:t xml:space="preserve"> also established a</w:t>
      </w:r>
      <w:r w:rsidR="00190113" w:rsidRPr="00987FE1">
        <w:rPr>
          <w:rFonts w:ascii="Arial Narrow" w:hAnsi="Arial Narrow" w:cs="Arial"/>
        </w:rPr>
        <w:t>nd implemented a Business Continuity programme</w:t>
      </w:r>
      <w:r w:rsidR="00AB408B" w:rsidRPr="00987FE1">
        <w:rPr>
          <w:rFonts w:ascii="Arial Narrow" w:hAnsi="Arial Narrow" w:cs="Arial"/>
        </w:rPr>
        <w:t xml:space="preserve"> for the same supplier</w:t>
      </w:r>
      <w:r w:rsidR="009B50D6">
        <w:rPr>
          <w:rFonts w:ascii="Arial Narrow" w:hAnsi="Arial Narrow" w:cs="Arial"/>
        </w:rPr>
        <w:t xml:space="preserve"> group</w:t>
      </w:r>
      <w:r w:rsidR="00190113" w:rsidRPr="00987FE1">
        <w:rPr>
          <w:rFonts w:ascii="Arial Narrow" w:hAnsi="Arial Narrow" w:cs="Arial"/>
        </w:rPr>
        <w:t>.</w:t>
      </w:r>
      <w:r w:rsidR="009B50D6">
        <w:rPr>
          <w:rFonts w:ascii="Arial Narrow" w:hAnsi="Arial Narrow" w:cs="Arial"/>
        </w:rPr>
        <w:t xml:space="preserve"> </w:t>
      </w:r>
      <w:r w:rsidR="00E05561" w:rsidRPr="00987FE1">
        <w:rPr>
          <w:rFonts w:ascii="Arial Narrow" w:hAnsi="Arial Narrow" w:cs="Arial"/>
        </w:rPr>
        <w:t xml:space="preserve">Reporting to the Group Commercial Director with a dotted line to the </w:t>
      </w:r>
      <w:r w:rsidR="00E05561" w:rsidRPr="00E93F07">
        <w:rPr>
          <w:rFonts w:ascii="Arial Narrow" w:hAnsi="Arial Narrow" w:cs="Arial"/>
          <w:b/>
        </w:rPr>
        <w:t>Cabinet Office Transformation Team</w:t>
      </w:r>
      <w:r w:rsidR="00E05561" w:rsidRPr="00987FE1">
        <w:rPr>
          <w:rFonts w:ascii="Arial Narrow" w:hAnsi="Arial Narrow" w:cs="Arial"/>
        </w:rPr>
        <w:t xml:space="preserve"> (</w:t>
      </w:r>
      <w:r w:rsidR="00CC1978">
        <w:rPr>
          <w:rFonts w:ascii="Arial Narrow" w:hAnsi="Arial Narrow" w:cs="Arial"/>
        </w:rPr>
        <w:t>not yet</w:t>
      </w:r>
      <w:r w:rsidR="009B50D6">
        <w:rPr>
          <w:rFonts w:ascii="Arial Narrow" w:hAnsi="Arial Narrow" w:cs="Arial"/>
        </w:rPr>
        <w:t xml:space="preserve"> named </w:t>
      </w:r>
      <w:r w:rsidR="00E05561" w:rsidRPr="00987FE1">
        <w:rPr>
          <w:rFonts w:ascii="Arial Narrow" w:hAnsi="Arial Narrow" w:cs="Arial"/>
        </w:rPr>
        <w:t>ERG).</w:t>
      </w:r>
    </w:p>
    <w:p w:rsidR="002B6BAC" w:rsidRPr="00987FE1" w:rsidRDefault="002B6BAC" w:rsidP="002B6BAC">
      <w:pPr>
        <w:pStyle w:val="ListParagraph"/>
        <w:ind w:left="780"/>
        <w:rPr>
          <w:rFonts w:ascii="Arial Narrow" w:hAnsi="Arial Narrow" w:cs="Arial"/>
          <w:sz w:val="8"/>
          <w:szCs w:val="8"/>
        </w:rPr>
      </w:pPr>
    </w:p>
    <w:p w:rsidR="00E05561" w:rsidRDefault="005A6F20" w:rsidP="002B6BAC">
      <w:pPr>
        <w:ind w:left="62"/>
        <w:rPr>
          <w:rFonts w:ascii="Arial Narrow" w:hAnsi="Arial Narrow" w:cs="Arial"/>
        </w:rPr>
      </w:pPr>
      <w:r w:rsidRPr="00987FE1">
        <w:rPr>
          <w:rFonts w:ascii="Arial Narrow" w:hAnsi="Arial Narrow" w:cs="Arial"/>
        </w:rPr>
        <w:t xml:space="preserve">Key </w:t>
      </w:r>
      <w:r w:rsidR="002B6BAC" w:rsidRPr="00987FE1">
        <w:rPr>
          <w:rFonts w:ascii="Arial Narrow" w:hAnsi="Arial Narrow" w:cs="Arial"/>
          <w:b/>
        </w:rPr>
        <w:t>Private</w:t>
      </w:r>
      <w:r w:rsidRPr="00987FE1">
        <w:rPr>
          <w:rFonts w:ascii="Arial Narrow" w:hAnsi="Arial Narrow" w:cs="Arial"/>
          <w:b/>
        </w:rPr>
        <w:t xml:space="preserve"> Sector</w:t>
      </w:r>
      <w:r w:rsidRPr="00987FE1">
        <w:rPr>
          <w:rFonts w:ascii="Arial Narrow" w:hAnsi="Arial Narrow" w:cs="Arial"/>
        </w:rPr>
        <w:t xml:space="preserve"> consultancy </w:t>
      </w:r>
      <w:r w:rsidR="009B50D6">
        <w:rPr>
          <w:rFonts w:ascii="Arial Narrow" w:hAnsi="Arial Narrow" w:cs="Arial"/>
        </w:rPr>
        <w:t xml:space="preserve">/ interim </w:t>
      </w:r>
      <w:r w:rsidRPr="00987FE1">
        <w:rPr>
          <w:rFonts w:ascii="Arial Narrow" w:hAnsi="Arial Narrow" w:cs="Arial"/>
        </w:rPr>
        <w:t>assignments have included</w:t>
      </w:r>
      <w:r w:rsidR="002B6BAC" w:rsidRPr="00987FE1">
        <w:rPr>
          <w:rFonts w:ascii="Arial Narrow" w:hAnsi="Arial Narrow" w:cs="Arial"/>
        </w:rPr>
        <w:t xml:space="preserve"> numerous </w:t>
      </w:r>
      <w:r w:rsidR="00E05561" w:rsidRPr="00987FE1">
        <w:rPr>
          <w:rFonts w:ascii="Arial Narrow" w:hAnsi="Arial Narrow" w:cs="Arial"/>
        </w:rPr>
        <w:t xml:space="preserve">senior </w:t>
      </w:r>
      <w:r w:rsidR="002B6BAC" w:rsidRPr="00987FE1">
        <w:rPr>
          <w:rFonts w:ascii="Arial Narrow" w:hAnsi="Arial Narrow" w:cs="Arial"/>
        </w:rPr>
        <w:t>procurement</w:t>
      </w:r>
      <w:r w:rsidR="00FE732A">
        <w:rPr>
          <w:rFonts w:ascii="Arial Narrow" w:hAnsi="Arial Narrow" w:cs="Arial"/>
        </w:rPr>
        <w:t xml:space="preserve"> transformation</w:t>
      </w:r>
      <w:r w:rsidR="00190113" w:rsidRPr="00987FE1">
        <w:rPr>
          <w:rFonts w:ascii="Arial Narrow" w:hAnsi="Arial Narrow" w:cs="Arial"/>
        </w:rPr>
        <w:t>, supply chain</w:t>
      </w:r>
      <w:r w:rsidR="002B6BAC" w:rsidRPr="00987FE1">
        <w:rPr>
          <w:rFonts w:ascii="Arial Narrow" w:hAnsi="Arial Narrow" w:cs="Arial"/>
        </w:rPr>
        <w:t xml:space="preserve">, supplier management and performance measurement assignments for major </w:t>
      </w:r>
      <w:r w:rsidR="00BE3AC8" w:rsidRPr="00987FE1">
        <w:rPr>
          <w:rFonts w:ascii="Arial Narrow" w:hAnsi="Arial Narrow" w:cs="Arial"/>
        </w:rPr>
        <w:t>blue chip companies</w:t>
      </w:r>
      <w:r w:rsidR="002B6BAC" w:rsidRPr="00987FE1">
        <w:rPr>
          <w:rFonts w:ascii="Arial Narrow" w:hAnsi="Arial Narrow" w:cs="Arial"/>
        </w:rPr>
        <w:t xml:space="preserve"> including</w:t>
      </w:r>
      <w:r w:rsidR="00E05561" w:rsidRPr="00987FE1">
        <w:rPr>
          <w:rFonts w:ascii="Arial Narrow" w:hAnsi="Arial Narrow" w:cs="Arial"/>
        </w:rPr>
        <w:t>:</w:t>
      </w:r>
    </w:p>
    <w:p w:rsidR="009B50D6" w:rsidRPr="009B50D6" w:rsidRDefault="009B50D6" w:rsidP="009B50D6">
      <w:pPr>
        <w:ind w:left="62"/>
        <w:rPr>
          <w:rFonts w:ascii="Arial Narrow" w:hAnsi="Arial Narrow" w:cs="Arial"/>
          <w:sz w:val="4"/>
          <w:szCs w:val="4"/>
        </w:rPr>
      </w:pPr>
    </w:p>
    <w:p w:rsidR="009B50D6" w:rsidRDefault="00E05561" w:rsidP="00E05561">
      <w:pPr>
        <w:pStyle w:val="ListParagraph"/>
        <w:numPr>
          <w:ilvl w:val="0"/>
          <w:numId w:val="10"/>
        </w:numPr>
        <w:rPr>
          <w:rFonts w:ascii="Arial Narrow" w:hAnsi="Arial Narrow" w:cs="Arial"/>
        </w:rPr>
      </w:pPr>
      <w:r w:rsidRPr="009B50D6">
        <w:rPr>
          <w:rFonts w:ascii="Arial Narrow" w:hAnsi="Arial Narrow" w:cs="Arial"/>
        </w:rPr>
        <w:t xml:space="preserve">BMI Hospitals </w:t>
      </w:r>
      <w:r w:rsidR="00CC1978">
        <w:rPr>
          <w:rFonts w:ascii="Arial Narrow" w:hAnsi="Arial Narrow" w:cs="Arial"/>
        </w:rPr>
        <w:t>/ General Healthcare Group</w:t>
      </w:r>
    </w:p>
    <w:p w:rsidR="00E05561" w:rsidRPr="009B50D6" w:rsidRDefault="002B6BAC" w:rsidP="00E05561">
      <w:pPr>
        <w:pStyle w:val="ListParagraph"/>
        <w:numPr>
          <w:ilvl w:val="0"/>
          <w:numId w:val="10"/>
        </w:numPr>
        <w:rPr>
          <w:rFonts w:ascii="Arial Narrow" w:hAnsi="Arial Narrow" w:cs="Arial"/>
        </w:rPr>
      </w:pPr>
      <w:r w:rsidRPr="009B50D6">
        <w:rPr>
          <w:rFonts w:ascii="Arial Narrow" w:hAnsi="Arial Narrow" w:cs="Arial"/>
        </w:rPr>
        <w:t>Brantano</w:t>
      </w:r>
      <w:r w:rsidR="00096A4B" w:rsidRPr="009B50D6">
        <w:rPr>
          <w:rFonts w:ascii="Arial Narrow" w:hAnsi="Arial Narrow" w:cs="Arial"/>
        </w:rPr>
        <w:t xml:space="preserve"> International</w:t>
      </w:r>
      <w:r w:rsidR="00E05561" w:rsidRPr="009B50D6">
        <w:rPr>
          <w:rFonts w:ascii="Arial Narrow" w:hAnsi="Arial Narrow" w:cs="Arial"/>
        </w:rPr>
        <w:t xml:space="preserve"> </w:t>
      </w:r>
      <w:r w:rsidR="00B30E0F">
        <w:rPr>
          <w:rFonts w:ascii="Arial Narrow" w:hAnsi="Arial Narrow" w:cs="Arial"/>
        </w:rPr>
        <w:t>(</w:t>
      </w:r>
      <w:r w:rsidR="00E05561" w:rsidRPr="009B50D6">
        <w:rPr>
          <w:rFonts w:ascii="Arial Narrow" w:hAnsi="Arial Narrow" w:cs="Arial"/>
        </w:rPr>
        <w:t>Brussels</w:t>
      </w:r>
      <w:r w:rsidR="00B30E0F">
        <w:rPr>
          <w:rFonts w:ascii="Arial Narrow" w:hAnsi="Arial Narrow" w:cs="Arial"/>
        </w:rPr>
        <w:t>, UK and Amsterdam)</w:t>
      </w:r>
      <w:r w:rsidR="009B50D6" w:rsidRPr="009B50D6">
        <w:rPr>
          <w:rFonts w:ascii="Arial Narrow" w:hAnsi="Arial Narrow" w:cs="Arial"/>
        </w:rPr>
        <w:t>.</w:t>
      </w:r>
    </w:p>
    <w:p w:rsidR="00E05561" w:rsidRPr="00987FE1" w:rsidRDefault="00E05561" w:rsidP="00E05561">
      <w:pPr>
        <w:pStyle w:val="ListParagraph"/>
        <w:numPr>
          <w:ilvl w:val="0"/>
          <w:numId w:val="10"/>
        </w:numPr>
        <w:rPr>
          <w:rFonts w:ascii="Arial Narrow" w:hAnsi="Arial Narrow" w:cs="Arial"/>
        </w:rPr>
      </w:pPr>
      <w:r w:rsidRPr="00987FE1">
        <w:rPr>
          <w:rFonts w:ascii="Arial Narrow" w:hAnsi="Arial Narrow" w:cs="Arial"/>
        </w:rPr>
        <w:t xml:space="preserve">La </w:t>
      </w:r>
      <w:proofErr w:type="spellStart"/>
      <w:r w:rsidRPr="00987FE1">
        <w:rPr>
          <w:rFonts w:ascii="Arial Narrow" w:hAnsi="Arial Narrow" w:cs="Arial"/>
        </w:rPr>
        <w:t>Senza</w:t>
      </w:r>
      <w:proofErr w:type="spellEnd"/>
      <w:r w:rsidRPr="00987FE1">
        <w:rPr>
          <w:rFonts w:ascii="Arial Narrow" w:hAnsi="Arial Narrow" w:cs="Arial"/>
        </w:rPr>
        <w:t>.</w:t>
      </w:r>
    </w:p>
    <w:p w:rsidR="00E05561" w:rsidRDefault="00E05561" w:rsidP="00E05561">
      <w:pPr>
        <w:pStyle w:val="ListParagraph"/>
        <w:numPr>
          <w:ilvl w:val="0"/>
          <w:numId w:val="10"/>
        </w:numPr>
        <w:rPr>
          <w:rFonts w:ascii="Arial Narrow" w:hAnsi="Arial Narrow" w:cs="Arial"/>
        </w:rPr>
      </w:pPr>
      <w:r w:rsidRPr="00987FE1">
        <w:rPr>
          <w:rFonts w:ascii="Arial Narrow" w:hAnsi="Arial Narrow" w:cs="Arial"/>
        </w:rPr>
        <w:t>Carpetright.</w:t>
      </w:r>
    </w:p>
    <w:p w:rsidR="00E05561" w:rsidRPr="00987FE1" w:rsidRDefault="002B6BAC" w:rsidP="00E05561">
      <w:pPr>
        <w:pStyle w:val="ListParagraph"/>
        <w:numPr>
          <w:ilvl w:val="0"/>
          <w:numId w:val="10"/>
        </w:numPr>
        <w:rPr>
          <w:rFonts w:ascii="Arial Narrow" w:hAnsi="Arial Narrow" w:cs="Arial"/>
        </w:rPr>
      </w:pPr>
      <w:r w:rsidRPr="00987FE1">
        <w:rPr>
          <w:rFonts w:ascii="Arial Narrow" w:hAnsi="Arial Narrow" w:cs="Arial"/>
        </w:rPr>
        <w:t>Debenhams</w:t>
      </w:r>
      <w:r w:rsidR="00E05561" w:rsidRPr="00987FE1">
        <w:rPr>
          <w:rFonts w:ascii="Arial Narrow" w:hAnsi="Arial Narrow" w:cs="Arial"/>
        </w:rPr>
        <w:t>.</w:t>
      </w:r>
    </w:p>
    <w:p w:rsidR="005A6F20" w:rsidRPr="00987FE1" w:rsidRDefault="00DB6F8D" w:rsidP="00E05561">
      <w:pPr>
        <w:pStyle w:val="ListParagraph"/>
        <w:numPr>
          <w:ilvl w:val="0"/>
          <w:numId w:val="10"/>
        </w:numPr>
        <w:rPr>
          <w:rFonts w:ascii="Arial Narrow" w:hAnsi="Arial Narrow" w:cs="Arial"/>
        </w:rPr>
      </w:pPr>
      <w:r w:rsidRPr="00987FE1">
        <w:rPr>
          <w:rFonts w:ascii="Arial Narrow" w:hAnsi="Arial Narrow" w:cs="Arial"/>
        </w:rPr>
        <w:t>Associated British Foods</w:t>
      </w:r>
      <w:r w:rsidR="002B6BAC" w:rsidRPr="00987FE1">
        <w:rPr>
          <w:rFonts w:ascii="Arial Narrow" w:hAnsi="Arial Narrow" w:cs="Arial"/>
        </w:rPr>
        <w:t>.</w:t>
      </w:r>
    </w:p>
    <w:p w:rsidR="00424269" w:rsidRPr="00987FE1" w:rsidRDefault="00424269" w:rsidP="00424269">
      <w:pPr>
        <w:contextualSpacing/>
        <w:rPr>
          <w:rFonts w:ascii="Arial Narrow" w:hAnsi="Arial Narrow" w:cs="Arial"/>
          <w:b/>
        </w:rPr>
      </w:pPr>
      <w:r w:rsidRPr="00987FE1">
        <w:rPr>
          <w:rFonts w:ascii="Arial Narrow" w:hAnsi="Arial Narrow" w:cs="Arial"/>
          <w:b/>
        </w:rPr>
        <w:lastRenderedPageBreak/>
        <w:t>EMPLOYMENT HISTORY</w:t>
      </w:r>
      <w:r w:rsidR="00A46CF9" w:rsidRPr="00987FE1">
        <w:rPr>
          <w:rFonts w:ascii="Arial Narrow" w:hAnsi="Arial Narrow" w:cs="Arial"/>
          <w:b/>
        </w:rPr>
        <w:t xml:space="preserve"> SUMMARY</w:t>
      </w:r>
    </w:p>
    <w:p w:rsidR="00E05561" w:rsidRPr="009B50D6" w:rsidRDefault="00BE3AC8" w:rsidP="00190113">
      <w:pPr>
        <w:pStyle w:val="ListParagraph"/>
        <w:numPr>
          <w:ilvl w:val="0"/>
          <w:numId w:val="8"/>
        </w:numPr>
        <w:tabs>
          <w:tab w:val="left" w:pos="1701"/>
        </w:tabs>
        <w:spacing w:after="0"/>
        <w:rPr>
          <w:rFonts w:ascii="Arial Narrow" w:hAnsi="Arial Narrow" w:cs="Arial"/>
          <w:b/>
        </w:rPr>
      </w:pPr>
      <w:r w:rsidRPr="009B50D6">
        <w:rPr>
          <w:rFonts w:ascii="Arial Narrow" w:hAnsi="Arial Narrow" w:cs="Arial"/>
          <w:b/>
        </w:rPr>
        <w:t>Curr</w:t>
      </w:r>
      <w:r w:rsidR="00E05561" w:rsidRPr="009B50D6">
        <w:rPr>
          <w:rFonts w:ascii="Arial Narrow" w:hAnsi="Arial Narrow" w:cs="Arial"/>
          <w:b/>
        </w:rPr>
        <w:t>ent</w:t>
      </w:r>
      <w:r w:rsidR="00E05561" w:rsidRPr="009B50D6">
        <w:rPr>
          <w:rFonts w:ascii="Arial Narrow" w:hAnsi="Arial Narrow" w:cs="Arial"/>
          <w:b/>
        </w:rPr>
        <w:tab/>
      </w:r>
      <w:r w:rsidR="00E05561" w:rsidRPr="009B50D6">
        <w:rPr>
          <w:rFonts w:ascii="Arial Narrow" w:hAnsi="Arial Narrow" w:cs="Arial"/>
          <w:b/>
        </w:rPr>
        <w:tab/>
      </w:r>
    </w:p>
    <w:p w:rsidR="00BE3AC8" w:rsidRPr="00987FE1" w:rsidRDefault="00E05561" w:rsidP="00DB1E6D">
      <w:pPr>
        <w:pStyle w:val="ListParagraph"/>
        <w:numPr>
          <w:ilvl w:val="0"/>
          <w:numId w:val="15"/>
        </w:numPr>
        <w:tabs>
          <w:tab w:val="left" w:pos="1701"/>
        </w:tabs>
        <w:spacing w:after="0"/>
        <w:rPr>
          <w:rFonts w:ascii="Arial Narrow" w:hAnsi="Arial Narrow" w:cs="Arial"/>
        </w:rPr>
      </w:pPr>
      <w:r w:rsidRPr="00987FE1">
        <w:rPr>
          <w:rFonts w:ascii="Arial Narrow" w:hAnsi="Arial Narrow" w:cs="Arial"/>
        </w:rPr>
        <w:t>Supply Chain Benchmarking l</w:t>
      </w:r>
      <w:r w:rsidR="00BE3AC8" w:rsidRPr="00987FE1">
        <w:rPr>
          <w:rFonts w:ascii="Arial Narrow" w:hAnsi="Arial Narrow" w:cs="Arial"/>
        </w:rPr>
        <w:t>ead (Procure4).</w:t>
      </w:r>
    </w:p>
    <w:p w:rsidR="00E05561" w:rsidRDefault="00E05561" w:rsidP="00DB1E6D">
      <w:pPr>
        <w:pStyle w:val="ListParagraph"/>
        <w:numPr>
          <w:ilvl w:val="0"/>
          <w:numId w:val="15"/>
        </w:numPr>
        <w:tabs>
          <w:tab w:val="left" w:pos="1701"/>
        </w:tabs>
        <w:spacing w:after="0"/>
        <w:rPr>
          <w:rFonts w:ascii="Arial Narrow" w:hAnsi="Arial Narrow" w:cs="Arial"/>
        </w:rPr>
      </w:pPr>
      <w:r w:rsidRPr="00987FE1">
        <w:rPr>
          <w:rFonts w:ascii="Arial Narrow" w:hAnsi="Arial Narrow" w:cs="Arial"/>
        </w:rPr>
        <w:t>Business Development advisor (Intenda UK).</w:t>
      </w:r>
    </w:p>
    <w:p w:rsidR="00DB1E6D" w:rsidRPr="00DB1E6D" w:rsidRDefault="00DB1E6D" w:rsidP="00DB1E6D">
      <w:pPr>
        <w:pStyle w:val="ListParagraph"/>
        <w:tabs>
          <w:tab w:val="left" w:pos="1701"/>
        </w:tabs>
        <w:spacing w:after="0" w:line="240" w:lineRule="auto"/>
        <w:ind w:left="1077"/>
        <w:rPr>
          <w:rFonts w:ascii="Arial Narrow" w:hAnsi="Arial Narrow" w:cs="Arial"/>
          <w:sz w:val="12"/>
          <w:szCs w:val="12"/>
        </w:rPr>
      </w:pPr>
    </w:p>
    <w:p w:rsidR="00DB1E6D" w:rsidRPr="009B50D6" w:rsidRDefault="00DB1E6D" w:rsidP="00DB1E6D">
      <w:pPr>
        <w:pStyle w:val="ListParagraph"/>
        <w:numPr>
          <w:ilvl w:val="0"/>
          <w:numId w:val="8"/>
        </w:numPr>
        <w:tabs>
          <w:tab w:val="left" w:pos="1701"/>
        </w:tabs>
        <w:spacing w:after="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Interim Management &amp; Freelance Consultancy Services</w:t>
      </w:r>
      <w:r w:rsidRPr="009B50D6">
        <w:rPr>
          <w:rFonts w:ascii="Arial Narrow" w:hAnsi="Arial Narrow" w:cs="Arial"/>
          <w:b/>
        </w:rPr>
        <w:tab/>
      </w:r>
      <w:r w:rsidRPr="009B50D6">
        <w:rPr>
          <w:rFonts w:ascii="Arial Narrow" w:hAnsi="Arial Narrow" w:cs="Arial"/>
          <w:b/>
        </w:rPr>
        <w:tab/>
      </w:r>
    </w:p>
    <w:p w:rsidR="00DB1E6D" w:rsidRDefault="00DB1E6D" w:rsidP="00DB1E6D">
      <w:pPr>
        <w:pStyle w:val="ListParagraph"/>
        <w:numPr>
          <w:ilvl w:val="0"/>
          <w:numId w:val="16"/>
        </w:numPr>
        <w:tabs>
          <w:tab w:val="left" w:pos="1701"/>
        </w:tabs>
        <w:spacing w:after="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1997 – </w:t>
      </w:r>
      <w:proofErr w:type="gramStart"/>
      <w:r>
        <w:rPr>
          <w:rFonts w:ascii="Arial Narrow" w:hAnsi="Arial Narrow" w:cs="Arial"/>
        </w:rPr>
        <w:t>present</w:t>
      </w:r>
      <w:proofErr w:type="gramEnd"/>
      <w:r>
        <w:rPr>
          <w:rFonts w:ascii="Arial Narrow" w:hAnsi="Arial Narrow" w:cs="Arial"/>
        </w:rPr>
        <w:t xml:space="preserve"> (see all above listings).</w:t>
      </w:r>
    </w:p>
    <w:p w:rsidR="00DB1E6D" w:rsidRPr="00E93F07" w:rsidRDefault="00DB1E6D" w:rsidP="00DB1E6D">
      <w:pPr>
        <w:pStyle w:val="ListParagraph"/>
        <w:tabs>
          <w:tab w:val="left" w:pos="1701"/>
        </w:tabs>
        <w:spacing w:after="0" w:line="240" w:lineRule="auto"/>
        <w:ind w:left="1077"/>
        <w:rPr>
          <w:rFonts w:ascii="Arial Narrow" w:hAnsi="Arial Narrow" w:cs="Arial"/>
          <w:sz w:val="12"/>
          <w:szCs w:val="12"/>
        </w:rPr>
      </w:pPr>
    </w:p>
    <w:p w:rsidR="009B50D6" w:rsidRPr="00DB1E6D" w:rsidRDefault="00E93F07" w:rsidP="00190113">
      <w:pPr>
        <w:pStyle w:val="ListParagraph"/>
        <w:numPr>
          <w:ilvl w:val="0"/>
          <w:numId w:val="8"/>
        </w:numPr>
        <w:tabs>
          <w:tab w:val="left" w:pos="1701"/>
        </w:tabs>
        <w:spacing w:after="0"/>
        <w:rPr>
          <w:rFonts w:ascii="Arial Narrow" w:hAnsi="Arial Narrow" w:cs="Arial"/>
          <w:b/>
        </w:rPr>
      </w:pPr>
      <w:r w:rsidRPr="00DB1E6D">
        <w:rPr>
          <w:rFonts w:ascii="Arial Narrow" w:hAnsi="Arial Narrow" w:cs="Arial"/>
          <w:b/>
        </w:rPr>
        <w:t>Corporate</w:t>
      </w:r>
      <w:r w:rsidR="009B50D6" w:rsidRPr="00DB1E6D">
        <w:rPr>
          <w:rFonts w:ascii="Arial Narrow" w:hAnsi="Arial Narrow" w:cs="Arial"/>
          <w:b/>
        </w:rPr>
        <w:t xml:space="preserve"> Career</w:t>
      </w:r>
    </w:p>
    <w:p w:rsidR="00424269" w:rsidRPr="00987FE1" w:rsidRDefault="00DB1E6D" w:rsidP="009B50D6">
      <w:pPr>
        <w:pStyle w:val="ListParagraph"/>
        <w:numPr>
          <w:ilvl w:val="0"/>
          <w:numId w:val="13"/>
        </w:numPr>
        <w:tabs>
          <w:tab w:val="left" w:pos="1701"/>
        </w:tabs>
        <w:spacing w:after="0"/>
        <w:rPr>
          <w:rFonts w:ascii="Arial Narrow" w:hAnsi="Arial Narrow" w:cs="Arial"/>
        </w:rPr>
      </w:pPr>
      <w:r>
        <w:rPr>
          <w:rFonts w:ascii="Arial Narrow" w:hAnsi="Arial Narrow" w:cs="Arial"/>
        </w:rPr>
        <w:t>1992</w:t>
      </w:r>
      <w:r w:rsidR="00424269" w:rsidRPr="00987FE1">
        <w:rPr>
          <w:rFonts w:ascii="Arial Narrow" w:hAnsi="Arial Narrow" w:cs="Arial"/>
        </w:rPr>
        <w:t xml:space="preserve"> </w:t>
      </w:r>
      <w:r w:rsidR="00FE732A">
        <w:rPr>
          <w:rFonts w:ascii="Arial Narrow" w:hAnsi="Arial Narrow" w:cs="Arial"/>
        </w:rPr>
        <w:t>–</w:t>
      </w:r>
      <w:r w:rsidR="00424269" w:rsidRPr="00987FE1">
        <w:rPr>
          <w:rFonts w:ascii="Arial Narrow" w:hAnsi="Arial Narrow" w:cs="Arial"/>
        </w:rPr>
        <w:t xml:space="preserve"> 1997</w:t>
      </w:r>
      <w:r w:rsidR="00424269" w:rsidRPr="00987FE1">
        <w:rPr>
          <w:rFonts w:ascii="Arial Narrow" w:hAnsi="Arial Narrow" w:cs="Arial"/>
        </w:rPr>
        <w:tab/>
        <w:t>Merchandise Planning &amp; Logistics Director, House of Fraser</w:t>
      </w:r>
      <w:r>
        <w:rPr>
          <w:rFonts w:ascii="Arial Narrow" w:hAnsi="Arial Narrow" w:cs="Arial"/>
        </w:rPr>
        <w:t xml:space="preserve"> / Harrods</w:t>
      </w:r>
      <w:r w:rsidR="00424269" w:rsidRPr="00987FE1">
        <w:rPr>
          <w:rFonts w:ascii="Arial Narrow" w:hAnsi="Arial Narrow" w:cs="Arial"/>
        </w:rPr>
        <w:t>.</w:t>
      </w:r>
    </w:p>
    <w:p w:rsidR="00424269" w:rsidRPr="00987FE1" w:rsidRDefault="00DB1E6D" w:rsidP="009B50D6">
      <w:pPr>
        <w:pStyle w:val="ListParagraph"/>
        <w:numPr>
          <w:ilvl w:val="0"/>
          <w:numId w:val="13"/>
        </w:numPr>
        <w:tabs>
          <w:tab w:val="left" w:pos="1701"/>
        </w:tabs>
        <w:spacing w:after="0"/>
        <w:rPr>
          <w:rFonts w:ascii="Arial Narrow" w:hAnsi="Arial Narrow" w:cs="Arial"/>
        </w:rPr>
      </w:pPr>
      <w:r>
        <w:rPr>
          <w:rFonts w:ascii="Arial Narrow" w:hAnsi="Arial Narrow" w:cs="Arial"/>
        </w:rPr>
        <w:t>1988 – 1992</w:t>
      </w:r>
      <w:r w:rsidR="00424269" w:rsidRPr="00987FE1">
        <w:rPr>
          <w:rFonts w:ascii="Arial Narrow" w:hAnsi="Arial Narrow" w:cs="Arial"/>
        </w:rPr>
        <w:tab/>
        <w:t xml:space="preserve">Group </w:t>
      </w:r>
      <w:r>
        <w:rPr>
          <w:rFonts w:ascii="Arial Narrow" w:hAnsi="Arial Narrow" w:cs="Arial"/>
        </w:rPr>
        <w:t>Planning</w:t>
      </w:r>
      <w:r w:rsidR="00424269" w:rsidRPr="00987FE1">
        <w:rPr>
          <w:rFonts w:ascii="Arial Narrow" w:hAnsi="Arial Narrow" w:cs="Arial"/>
        </w:rPr>
        <w:t xml:space="preserve"> Controller, Dixons Stores Group.</w:t>
      </w:r>
    </w:p>
    <w:p w:rsidR="00E05561" w:rsidRDefault="00E05561" w:rsidP="00E05561">
      <w:pPr>
        <w:pStyle w:val="ListParagraph"/>
        <w:numPr>
          <w:ilvl w:val="0"/>
          <w:numId w:val="13"/>
        </w:numPr>
        <w:tabs>
          <w:tab w:val="left" w:pos="1701"/>
        </w:tabs>
        <w:rPr>
          <w:rFonts w:ascii="Arial Narrow" w:hAnsi="Arial Narrow" w:cs="Arial"/>
        </w:rPr>
      </w:pPr>
      <w:r w:rsidRPr="00DB1E6D">
        <w:rPr>
          <w:rFonts w:ascii="Arial Narrow" w:hAnsi="Arial Narrow" w:cs="Arial"/>
        </w:rPr>
        <w:t>1984 – 1988</w:t>
      </w:r>
      <w:r w:rsidRPr="00DB1E6D">
        <w:rPr>
          <w:rFonts w:ascii="Arial Narrow" w:hAnsi="Arial Narrow" w:cs="Arial"/>
        </w:rPr>
        <w:tab/>
      </w:r>
      <w:r w:rsidR="00DB1E6D">
        <w:rPr>
          <w:rFonts w:ascii="Arial Narrow" w:hAnsi="Arial Narrow" w:cs="Arial"/>
        </w:rPr>
        <w:t>Buyer, Marks &amp; Spencer.</w:t>
      </w:r>
      <w:r w:rsidR="00DB1E6D" w:rsidRPr="00DB1E6D">
        <w:rPr>
          <w:rFonts w:ascii="Arial Narrow" w:hAnsi="Arial Narrow" w:cs="Arial"/>
        </w:rPr>
        <w:t xml:space="preserve"> </w:t>
      </w:r>
    </w:p>
    <w:p w:rsidR="00E93F07" w:rsidRPr="00F409D7" w:rsidRDefault="00E93F07" w:rsidP="00F409D7">
      <w:pPr>
        <w:tabs>
          <w:tab w:val="left" w:pos="1701"/>
        </w:tabs>
        <w:rPr>
          <w:rFonts w:ascii="Arial Narrow" w:hAnsi="Arial Narrow" w:cs="Arial"/>
        </w:rPr>
      </w:pPr>
    </w:p>
    <w:sectPr w:rsidR="00E93F07" w:rsidRPr="00F409D7" w:rsidSect="00BE3AC8">
      <w:footerReference w:type="default" r:id="rId7"/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038" w:rsidRDefault="00B44038" w:rsidP="009E3540">
      <w:pPr>
        <w:spacing w:line="240" w:lineRule="auto"/>
      </w:pPr>
      <w:r>
        <w:separator/>
      </w:r>
    </w:p>
  </w:endnote>
  <w:endnote w:type="continuationSeparator" w:id="0">
    <w:p w:rsidR="00B44038" w:rsidRDefault="00B44038" w:rsidP="009E354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 Narrow" w:hAnsi="Arial Narrow"/>
        <w:sz w:val="18"/>
        <w:szCs w:val="18"/>
      </w:rPr>
      <w:id w:val="284668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44038" w:rsidRPr="00987FE1" w:rsidRDefault="00102994">
        <w:pPr>
          <w:pStyle w:val="Footer"/>
          <w:pBdr>
            <w:top w:val="single" w:sz="4" w:space="1" w:color="D9D9D9" w:themeColor="background1" w:themeShade="D9"/>
          </w:pBdr>
          <w:rPr>
            <w:rFonts w:ascii="Arial Narrow" w:hAnsi="Arial Narrow"/>
            <w:b/>
            <w:sz w:val="18"/>
            <w:szCs w:val="18"/>
          </w:rPr>
        </w:pPr>
        <w:r w:rsidRPr="00987FE1">
          <w:rPr>
            <w:rFonts w:ascii="Arial Narrow" w:hAnsi="Arial Narrow"/>
            <w:sz w:val="18"/>
            <w:szCs w:val="18"/>
          </w:rPr>
          <w:fldChar w:fldCharType="begin"/>
        </w:r>
        <w:r w:rsidR="00B44038" w:rsidRPr="00987FE1">
          <w:rPr>
            <w:rFonts w:ascii="Arial Narrow" w:hAnsi="Arial Narrow"/>
            <w:sz w:val="18"/>
            <w:szCs w:val="18"/>
          </w:rPr>
          <w:instrText xml:space="preserve"> PAGE   \* MERGEFORMAT </w:instrText>
        </w:r>
        <w:r w:rsidRPr="00987FE1">
          <w:rPr>
            <w:rFonts w:ascii="Arial Narrow" w:hAnsi="Arial Narrow"/>
            <w:sz w:val="18"/>
            <w:szCs w:val="18"/>
          </w:rPr>
          <w:fldChar w:fldCharType="separate"/>
        </w:r>
        <w:r w:rsidR="007436F1" w:rsidRPr="007436F1">
          <w:rPr>
            <w:rFonts w:ascii="Arial Narrow" w:hAnsi="Arial Narrow"/>
            <w:b/>
            <w:noProof/>
            <w:sz w:val="18"/>
            <w:szCs w:val="18"/>
          </w:rPr>
          <w:t>2</w:t>
        </w:r>
        <w:r w:rsidRPr="00987FE1">
          <w:rPr>
            <w:rFonts w:ascii="Arial Narrow" w:hAnsi="Arial Narrow"/>
            <w:sz w:val="18"/>
            <w:szCs w:val="18"/>
          </w:rPr>
          <w:fldChar w:fldCharType="end"/>
        </w:r>
        <w:r w:rsidR="00B44038" w:rsidRPr="00987FE1">
          <w:rPr>
            <w:rFonts w:ascii="Arial Narrow" w:hAnsi="Arial Narrow"/>
            <w:b/>
            <w:sz w:val="18"/>
            <w:szCs w:val="18"/>
          </w:rPr>
          <w:t xml:space="preserve"> | </w:t>
        </w:r>
        <w:r w:rsidR="00B44038" w:rsidRPr="00987FE1">
          <w:rPr>
            <w:rFonts w:ascii="Arial Narrow" w:hAnsi="Arial Narrow"/>
            <w:color w:val="7F7F7F" w:themeColor="background1" w:themeShade="7F"/>
            <w:spacing w:val="60"/>
            <w:sz w:val="18"/>
            <w:szCs w:val="18"/>
          </w:rPr>
          <w:t>Page</w:t>
        </w:r>
        <w:r w:rsidR="00B44038" w:rsidRPr="00987FE1">
          <w:rPr>
            <w:rFonts w:ascii="Arial Narrow" w:hAnsi="Arial Narrow"/>
            <w:color w:val="7F7F7F" w:themeColor="background1" w:themeShade="7F"/>
            <w:spacing w:val="60"/>
            <w:sz w:val="18"/>
            <w:szCs w:val="18"/>
          </w:rPr>
          <w:tab/>
          <w:t xml:space="preserve">                     Keith Devine CV Executive Summary (April 2014)</w:t>
        </w:r>
      </w:p>
    </w:sdtContent>
  </w:sdt>
  <w:p w:rsidR="00B44038" w:rsidRPr="00987FE1" w:rsidRDefault="00B44038">
    <w:pPr>
      <w:pStyle w:val="Foo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038" w:rsidRDefault="00B44038" w:rsidP="009E3540">
      <w:pPr>
        <w:spacing w:line="240" w:lineRule="auto"/>
      </w:pPr>
      <w:r>
        <w:separator/>
      </w:r>
    </w:p>
  </w:footnote>
  <w:footnote w:type="continuationSeparator" w:id="0">
    <w:p w:rsidR="00B44038" w:rsidRDefault="00B44038" w:rsidP="009E354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16BB"/>
    <w:multiLevelType w:val="hybridMultilevel"/>
    <w:tmpl w:val="75BAC74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D31C6F"/>
    <w:multiLevelType w:val="hybridMultilevel"/>
    <w:tmpl w:val="08F058B6"/>
    <w:lvl w:ilvl="0" w:tplc="D354D79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076ED"/>
    <w:multiLevelType w:val="hybridMultilevel"/>
    <w:tmpl w:val="77AEB2BC"/>
    <w:lvl w:ilvl="0" w:tplc="4A700582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D61B3C"/>
    <w:multiLevelType w:val="hybridMultilevel"/>
    <w:tmpl w:val="2646B2BE"/>
    <w:lvl w:ilvl="0" w:tplc="04090005">
      <w:start w:val="1"/>
      <w:numFmt w:val="bullet"/>
      <w:lvlText w:val=""/>
      <w:lvlJc w:val="left"/>
      <w:pPr>
        <w:ind w:left="78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4">
    <w:nsid w:val="2E7569F4"/>
    <w:multiLevelType w:val="hybridMultilevel"/>
    <w:tmpl w:val="0F6854B4"/>
    <w:lvl w:ilvl="0" w:tplc="D354D79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08D5363"/>
    <w:multiLevelType w:val="hybridMultilevel"/>
    <w:tmpl w:val="648A6B4A"/>
    <w:lvl w:ilvl="0" w:tplc="4A700582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B090A99"/>
    <w:multiLevelType w:val="hybridMultilevel"/>
    <w:tmpl w:val="97F626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2559B1"/>
    <w:multiLevelType w:val="hybridMultilevel"/>
    <w:tmpl w:val="2A4040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94B0124"/>
    <w:multiLevelType w:val="hybridMultilevel"/>
    <w:tmpl w:val="C2F0F890"/>
    <w:lvl w:ilvl="0" w:tplc="D354D79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3594B80"/>
    <w:multiLevelType w:val="hybridMultilevel"/>
    <w:tmpl w:val="4F0016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7D5A6E"/>
    <w:multiLevelType w:val="hybridMultilevel"/>
    <w:tmpl w:val="C8DE8F3C"/>
    <w:lvl w:ilvl="0" w:tplc="D354D790">
      <w:start w:val="1"/>
      <w:numFmt w:val="bullet"/>
      <w:lvlText w:val="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6E7261CE"/>
    <w:multiLevelType w:val="hybridMultilevel"/>
    <w:tmpl w:val="30442F58"/>
    <w:lvl w:ilvl="0" w:tplc="FEDE51C4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0EC6F08"/>
    <w:multiLevelType w:val="hybridMultilevel"/>
    <w:tmpl w:val="BC6C0A30"/>
    <w:lvl w:ilvl="0" w:tplc="4A700582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4A700582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6237149"/>
    <w:multiLevelType w:val="hybridMultilevel"/>
    <w:tmpl w:val="96F607B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4A700582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D6551CA"/>
    <w:multiLevelType w:val="hybridMultilevel"/>
    <w:tmpl w:val="00BA27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634DDD"/>
    <w:multiLevelType w:val="hybridMultilevel"/>
    <w:tmpl w:val="B5947D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0"/>
  </w:num>
  <w:num w:numId="4">
    <w:abstractNumId w:val="8"/>
  </w:num>
  <w:num w:numId="5">
    <w:abstractNumId w:val="4"/>
  </w:num>
  <w:num w:numId="6">
    <w:abstractNumId w:val="1"/>
  </w:num>
  <w:num w:numId="7">
    <w:abstractNumId w:val="9"/>
  </w:num>
  <w:num w:numId="8">
    <w:abstractNumId w:val="6"/>
  </w:num>
  <w:num w:numId="9">
    <w:abstractNumId w:val="14"/>
  </w:num>
  <w:num w:numId="10">
    <w:abstractNumId w:val="3"/>
  </w:num>
  <w:num w:numId="11">
    <w:abstractNumId w:val="11"/>
  </w:num>
  <w:num w:numId="12">
    <w:abstractNumId w:val="13"/>
  </w:num>
  <w:num w:numId="13">
    <w:abstractNumId w:val="12"/>
  </w:num>
  <w:num w:numId="14">
    <w:abstractNumId w:val="0"/>
  </w:num>
  <w:num w:numId="15">
    <w:abstractNumId w:val="5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4269"/>
    <w:rsid w:val="00013254"/>
    <w:rsid w:val="00042864"/>
    <w:rsid w:val="00096A4B"/>
    <w:rsid w:val="000E5B5E"/>
    <w:rsid w:val="00102994"/>
    <w:rsid w:val="00183D8D"/>
    <w:rsid w:val="00190113"/>
    <w:rsid w:val="001A3D9E"/>
    <w:rsid w:val="00213913"/>
    <w:rsid w:val="002B6BAC"/>
    <w:rsid w:val="0033412B"/>
    <w:rsid w:val="00424269"/>
    <w:rsid w:val="00441CAB"/>
    <w:rsid w:val="0047010C"/>
    <w:rsid w:val="00485E88"/>
    <w:rsid w:val="004E199B"/>
    <w:rsid w:val="005A6F20"/>
    <w:rsid w:val="00636BE0"/>
    <w:rsid w:val="0071195A"/>
    <w:rsid w:val="00716B60"/>
    <w:rsid w:val="007436F1"/>
    <w:rsid w:val="00747A03"/>
    <w:rsid w:val="00791A44"/>
    <w:rsid w:val="0081475D"/>
    <w:rsid w:val="00912D58"/>
    <w:rsid w:val="00937F4D"/>
    <w:rsid w:val="00987FE1"/>
    <w:rsid w:val="009B50D6"/>
    <w:rsid w:val="009E3540"/>
    <w:rsid w:val="00A46CF9"/>
    <w:rsid w:val="00AB408B"/>
    <w:rsid w:val="00B21B04"/>
    <w:rsid w:val="00B30E0F"/>
    <w:rsid w:val="00B41426"/>
    <w:rsid w:val="00B44038"/>
    <w:rsid w:val="00B7370B"/>
    <w:rsid w:val="00BE3AC8"/>
    <w:rsid w:val="00CC1978"/>
    <w:rsid w:val="00CE758F"/>
    <w:rsid w:val="00D23335"/>
    <w:rsid w:val="00DA65DA"/>
    <w:rsid w:val="00DB1E6D"/>
    <w:rsid w:val="00DB6F8D"/>
    <w:rsid w:val="00E05561"/>
    <w:rsid w:val="00E83868"/>
    <w:rsid w:val="00E93F07"/>
    <w:rsid w:val="00EE5EAD"/>
    <w:rsid w:val="00EE69AC"/>
    <w:rsid w:val="00F409D7"/>
    <w:rsid w:val="00F97A64"/>
    <w:rsid w:val="00FE7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269"/>
    <w:pPr>
      <w:spacing w:before="0" w:beforeAutospacing="0" w:after="0"/>
      <w:jc w:val="both"/>
    </w:pPr>
    <w:rPr>
      <w:rFonts w:ascii="Arial" w:eastAsia="Times New Roman" w:hAnsi="Arial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269"/>
    <w:pPr>
      <w:tabs>
        <w:tab w:val="left" w:pos="425"/>
        <w:tab w:val="left" w:pos="851"/>
      </w:tabs>
      <w:spacing w:after="120"/>
      <w:ind w:left="720"/>
      <w:contextualSpacing/>
    </w:pPr>
    <w:rPr>
      <w:rFonts w:eastAsia="Calibri"/>
      <w:szCs w:val="22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9E354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3540"/>
    <w:rPr>
      <w:rFonts w:ascii="Arial" w:eastAsia="Times New Roman" w:hAnsi="Arial" w:cs="Times New Roman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E354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540"/>
    <w:rPr>
      <w:rFonts w:ascii="Arial" w:eastAsia="Times New Roman" w:hAnsi="Arial" w:cs="Times New Roman"/>
      <w:szCs w:val="24"/>
      <w:lang w:eastAsia="en-GB"/>
    </w:rPr>
  </w:style>
  <w:style w:type="table" w:styleId="TableGrid">
    <w:name w:val="Table Grid"/>
    <w:basedOn w:val="TableNormal"/>
    <w:uiPriority w:val="59"/>
    <w:rsid w:val="00A46CF9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83D8D"/>
    <w:pPr>
      <w:autoSpaceDE w:val="0"/>
      <w:autoSpaceDN w:val="0"/>
      <w:adjustRightInd w:val="0"/>
      <w:spacing w:before="0" w:beforeAutospacing="0"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183D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269"/>
    <w:pPr>
      <w:spacing w:before="0" w:beforeAutospacing="0" w:after="0"/>
      <w:jc w:val="both"/>
    </w:pPr>
    <w:rPr>
      <w:rFonts w:ascii="Arial" w:eastAsia="Times New Roman" w:hAnsi="Arial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269"/>
    <w:pPr>
      <w:tabs>
        <w:tab w:val="left" w:pos="425"/>
        <w:tab w:val="left" w:pos="851"/>
      </w:tabs>
      <w:spacing w:after="120"/>
      <w:ind w:left="720"/>
      <w:contextualSpacing/>
    </w:pPr>
    <w:rPr>
      <w:rFonts w:eastAsia="Calibr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Lockheed Martin</Company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May</dc:creator>
  <cp:lastModifiedBy>Admin</cp:lastModifiedBy>
  <cp:revision>15</cp:revision>
  <cp:lastPrinted>2014-04-04T08:26:00Z</cp:lastPrinted>
  <dcterms:created xsi:type="dcterms:W3CDTF">2014-04-03T13:18:00Z</dcterms:created>
  <dcterms:modified xsi:type="dcterms:W3CDTF">2014-04-15T11:10:00Z</dcterms:modified>
</cp:coreProperties>
</file>