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8FF3B" w14:textId="77777777" w:rsidR="0082258F" w:rsidRPr="002B367E" w:rsidRDefault="0068593F" w:rsidP="000A1993">
      <w:pPr>
        <w:jc w:val="center"/>
        <w:rPr>
          <w:rFonts w:ascii="Tw Cen MT" w:hAnsi="Tw Cen MT" w:cs="Arial"/>
          <w:b/>
          <w:sz w:val="32"/>
        </w:rPr>
      </w:pPr>
      <w:r w:rsidRPr="002B367E">
        <w:rPr>
          <w:rFonts w:ascii="Tw Cen MT" w:hAnsi="Tw Cen MT" w:cs="Arial"/>
          <w:b/>
          <w:sz w:val="32"/>
        </w:rPr>
        <w:t>Mr Mark Methven</w:t>
      </w:r>
    </w:p>
    <w:p w14:paraId="25B8FF3D" w14:textId="0747B556" w:rsidR="0068593F" w:rsidRPr="00BD7183" w:rsidRDefault="0068593F" w:rsidP="006764A6">
      <w:pPr>
        <w:spacing w:after="60"/>
        <w:jc w:val="center"/>
        <w:rPr>
          <w:rFonts w:ascii="Tw Cen MT" w:hAnsi="Tw Cen MT" w:cs="Arial"/>
          <w:sz w:val="22"/>
        </w:rPr>
      </w:pPr>
      <w:r w:rsidRPr="00BD7183">
        <w:rPr>
          <w:rFonts w:ascii="Tw Cen MT" w:hAnsi="Tw Cen MT" w:cs="Arial"/>
          <w:sz w:val="22"/>
        </w:rPr>
        <w:t>Mob. 07793291397 e-mail: markmethven@yahoo.co.uk</w:t>
      </w:r>
      <w:r w:rsidR="00FB0781" w:rsidRPr="00BD7183">
        <w:rPr>
          <w:rFonts w:ascii="Tw Cen MT" w:hAnsi="Tw Cen MT" w:cs="Arial"/>
          <w:sz w:val="22"/>
        </w:rPr>
        <w:t xml:space="preserve"> Address: London (Clapham Common)</w:t>
      </w:r>
    </w:p>
    <w:p w14:paraId="2ACD04F9" w14:textId="410E8EA5" w:rsidR="00C2548F" w:rsidRPr="008D3AE9" w:rsidRDefault="00C2548F" w:rsidP="006764A6">
      <w:pPr>
        <w:spacing w:after="160"/>
        <w:ind w:right="-567" w:hanging="284"/>
        <w:rPr>
          <w:rFonts w:ascii="Tw Cen MT" w:hAnsi="Tw Cen MT" w:cs="Arial"/>
          <w:sz w:val="25"/>
          <w:szCs w:val="25"/>
        </w:rPr>
      </w:pPr>
      <w:r w:rsidRPr="008D3AE9">
        <w:rPr>
          <w:rFonts w:ascii="Tw Cen MT" w:hAnsi="Tw Cen MT" w:cs="Arial"/>
          <w:sz w:val="25"/>
          <w:szCs w:val="25"/>
        </w:rPr>
        <w:t xml:space="preserve">Change &amp; Transformation | Consulting &amp; Management | </w:t>
      </w:r>
      <w:r w:rsidR="006934AB" w:rsidRPr="008D3AE9">
        <w:rPr>
          <w:rFonts w:ascii="Tw Cen MT" w:hAnsi="Tw Cen MT" w:cs="Arial"/>
          <w:sz w:val="25"/>
          <w:szCs w:val="25"/>
        </w:rPr>
        <w:t xml:space="preserve">Behaviour &amp; Culture Change | </w:t>
      </w:r>
      <w:r w:rsidR="006A1AE1" w:rsidRPr="008D3AE9">
        <w:rPr>
          <w:rFonts w:ascii="Tw Cen MT" w:hAnsi="Tw Cen MT" w:cs="Arial"/>
          <w:sz w:val="25"/>
          <w:szCs w:val="25"/>
        </w:rPr>
        <w:t>Facilitation &amp; Coaching</w:t>
      </w:r>
    </w:p>
    <w:p w14:paraId="68E9B498" w14:textId="2F46F0AE" w:rsidR="00C2548F" w:rsidRPr="00E52B99" w:rsidRDefault="00600348" w:rsidP="00600348">
      <w:pPr>
        <w:spacing w:after="120"/>
        <w:ind w:hanging="142"/>
        <w:rPr>
          <w:rFonts w:ascii="Tw Cen MT" w:hAnsi="Tw Cen MT" w:cs="Arial"/>
          <w:b/>
          <w:sz w:val="28"/>
        </w:rPr>
      </w:pPr>
      <w:r w:rsidRPr="00E52B99">
        <w:rPr>
          <w:rFonts w:ascii="Tw Cen MT" w:hAnsi="Tw Cen MT" w:cs="Arial"/>
          <w:b/>
          <w:sz w:val="28"/>
        </w:rPr>
        <w:t>Profile</w:t>
      </w:r>
    </w:p>
    <w:p w14:paraId="6D157BA1" w14:textId="552126A5" w:rsidR="00A529C8" w:rsidRPr="00BD7183" w:rsidRDefault="00554E8A" w:rsidP="00A529C8">
      <w:pPr>
        <w:spacing w:after="120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 xml:space="preserve">Experienced in </w:t>
      </w:r>
      <w:r w:rsidR="001234ED" w:rsidRPr="00BD7183">
        <w:rPr>
          <w:rFonts w:ascii="Tw Cen MT" w:hAnsi="Tw Cen MT" w:cs="Arial"/>
        </w:rPr>
        <w:t>design</w:t>
      </w:r>
      <w:r w:rsidR="00873D4A" w:rsidRPr="00BD7183">
        <w:rPr>
          <w:rFonts w:ascii="Tw Cen MT" w:hAnsi="Tw Cen MT" w:cs="Arial"/>
        </w:rPr>
        <w:t>ing</w:t>
      </w:r>
      <w:r w:rsidR="001234ED" w:rsidRPr="00BD7183">
        <w:rPr>
          <w:rFonts w:ascii="Tw Cen MT" w:hAnsi="Tw Cen MT" w:cs="Arial"/>
        </w:rPr>
        <w:t xml:space="preserve"> and </w:t>
      </w:r>
      <w:r w:rsidRPr="00BD7183">
        <w:rPr>
          <w:rFonts w:ascii="Tw Cen MT" w:hAnsi="Tw Cen MT" w:cs="Arial"/>
        </w:rPr>
        <w:t>delivering tran</w:t>
      </w:r>
      <w:r w:rsidR="00942923" w:rsidRPr="00BD7183">
        <w:rPr>
          <w:rFonts w:ascii="Tw Cen MT" w:hAnsi="Tw Cen MT" w:cs="Arial"/>
        </w:rPr>
        <w:t xml:space="preserve">sformation, </w:t>
      </w:r>
      <w:r w:rsidR="00F95003" w:rsidRPr="00BD7183">
        <w:rPr>
          <w:rFonts w:ascii="Tw Cen MT" w:hAnsi="Tw Cen MT" w:cs="Arial"/>
        </w:rPr>
        <w:t xml:space="preserve">co-designing </w:t>
      </w:r>
      <w:r w:rsidR="00942923" w:rsidRPr="00BD7183">
        <w:rPr>
          <w:rFonts w:ascii="Tw Cen MT" w:hAnsi="Tw Cen MT" w:cs="Arial"/>
        </w:rPr>
        <w:t>whole system change</w:t>
      </w:r>
      <w:r w:rsidRPr="00BD7183">
        <w:rPr>
          <w:rFonts w:ascii="Tw Cen MT" w:hAnsi="Tw Cen MT" w:cs="Arial"/>
        </w:rPr>
        <w:t xml:space="preserve"> and </w:t>
      </w:r>
      <w:r w:rsidR="006D725A" w:rsidRPr="00BD7183">
        <w:rPr>
          <w:rFonts w:ascii="Tw Cen MT" w:hAnsi="Tw Cen MT" w:cs="Arial"/>
        </w:rPr>
        <w:t xml:space="preserve">providing strategic direction </w:t>
      </w:r>
      <w:r w:rsidR="00091E0F" w:rsidRPr="00BD7183">
        <w:rPr>
          <w:rFonts w:ascii="Tw Cen MT" w:hAnsi="Tw Cen MT" w:cs="Arial"/>
        </w:rPr>
        <w:t>across the public sector and charities</w:t>
      </w:r>
      <w:r w:rsidRPr="00BD7183">
        <w:rPr>
          <w:rFonts w:ascii="Tw Cen MT" w:hAnsi="Tw Cen MT" w:cs="Arial"/>
        </w:rPr>
        <w:t>.</w:t>
      </w:r>
      <w:r w:rsidR="008E3F5A" w:rsidRPr="00BD7183">
        <w:rPr>
          <w:rFonts w:ascii="Tw Cen MT" w:hAnsi="Tw Cen MT" w:cs="Arial"/>
        </w:rPr>
        <w:t xml:space="preserve"> </w:t>
      </w:r>
      <w:r w:rsidR="003C697E" w:rsidRPr="00BD7183">
        <w:rPr>
          <w:rFonts w:ascii="Tw Cen MT" w:hAnsi="Tw Cen MT" w:cs="Arial"/>
        </w:rPr>
        <w:t xml:space="preserve">Creating sustainable change; </w:t>
      </w:r>
      <w:r w:rsidR="00F4142D" w:rsidRPr="00BD7183">
        <w:rPr>
          <w:rFonts w:ascii="Tw Cen MT" w:hAnsi="Tw Cen MT" w:cs="Arial"/>
        </w:rPr>
        <w:t>i</w:t>
      </w:r>
      <w:r w:rsidR="00FA372A" w:rsidRPr="00BD7183">
        <w:rPr>
          <w:rFonts w:ascii="Tw Cen MT" w:hAnsi="Tw Cen MT" w:cs="Arial"/>
        </w:rPr>
        <w:t>mproving services,</w:t>
      </w:r>
      <w:r w:rsidR="00220A89" w:rsidRPr="00BD7183">
        <w:rPr>
          <w:rFonts w:ascii="Tw Cen MT" w:hAnsi="Tw Cen MT" w:cs="Arial"/>
        </w:rPr>
        <w:t xml:space="preserve"> </w:t>
      </w:r>
      <w:r w:rsidR="0065231F" w:rsidRPr="00BD7183">
        <w:rPr>
          <w:rFonts w:ascii="Tw Cen MT" w:hAnsi="Tw Cen MT" w:cs="Arial"/>
        </w:rPr>
        <w:t>enabling</w:t>
      </w:r>
      <w:r w:rsidR="00F4142D" w:rsidRPr="00BD7183">
        <w:rPr>
          <w:rFonts w:ascii="Tw Cen MT" w:hAnsi="Tw Cen MT" w:cs="Arial"/>
        </w:rPr>
        <w:t xml:space="preserve"> </w:t>
      </w:r>
      <w:r w:rsidR="00220A89" w:rsidRPr="00BD7183">
        <w:rPr>
          <w:rFonts w:ascii="Tw Cen MT" w:hAnsi="Tw Cen MT" w:cs="Arial"/>
        </w:rPr>
        <w:t xml:space="preserve">greater </w:t>
      </w:r>
      <w:r w:rsidR="00FA372A" w:rsidRPr="00BD7183">
        <w:rPr>
          <w:rFonts w:ascii="Tw Cen MT" w:hAnsi="Tw Cen MT" w:cs="Arial"/>
        </w:rPr>
        <w:t>financial control</w:t>
      </w:r>
      <w:r w:rsidR="00220A89" w:rsidRPr="00BD7183">
        <w:rPr>
          <w:rFonts w:ascii="Tw Cen MT" w:hAnsi="Tw Cen MT" w:cs="Arial"/>
        </w:rPr>
        <w:t>, empower</w:t>
      </w:r>
      <w:r w:rsidR="00F4142D" w:rsidRPr="00BD7183">
        <w:rPr>
          <w:rFonts w:ascii="Tw Cen MT" w:hAnsi="Tw Cen MT" w:cs="Arial"/>
        </w:rPr>
        <w:t>ing</w:t>
      </w:r>
      <w:r w:rsidR="00220A89" w:rsidRPr="00BD7183">
        <w:rPr>
          <w:rFonts w:ascii="Tw Cen MT" w:hAnsi="Tw Cen MT" w:cs="Arial"/>
        </w:rPr>
        <w:t xml:space="preserve"> leaders</w:t>
      </w:r>
      <w:r w:rsidR="00FA372A" w:rsidRPr="00BD7183">
        <w:rPr>
          <w:rFonts w:ascii="Tw Cen MT" w:hAnsi="Tw Cen MT" w:cs="Arial"/>
        </w:rPr>
        <w:t xml:space="preserve"> and maximising </w:t>
      </w:r>
      <w:r w:rsidR="00220A89" w:rsidRPr="00BD7183">
        <w:rPr>
          <w:rFonts w:ascii="Tw Cen MT" w:hAnsi="Tw Cen MT" w:cs="Arial"/>
        </w:rPr>
        <w:t xml:space="preserve">organisational </w:t>
      </w:r>
      <w:r w:rsidR="00FA372A" w:rsidRPr="00BD7183">
        <w:rPr>
          <w:rFonts w:ascii="Tw Cen MT" w:hAnsi="Tw Cen MT" w:cs="Arial"/>
        </w:rPr>
        <w:t>impact and outcomes</w:t>
      </w:r>
      <w:r w:rsidR="00220A89" w:rsidRPr="00BD7183">
        <w:rPr>
          <w:rFonts w:ascii="Tw Cen MT" w:hAnsi="Tw Cen MT" w:cs="Arial"/>
        </w:rPr>
        <w:t xml:space="preserve"> for people</w:t>
      </w:r>
      <w:r w:rsidR="00FA372A" w:rsidRPr="00BD7183">
        <w:rPr>
          <w:rFonts w:ascii="Tw Cen MT" w:hAnsi="Tw Cen MT" w:cs="Arial"/>
        </w:rPr>
        <w:t xml:space="preserve">. </w:t>
      </w:r>
      <w:r w:rsidR="00F95003" w:rsidRPr="00BD7183">
        <w:rPr>
          <w:rFonts w:ascii="Tw Cen MT" w:hAnsi="Tw Cen MT" w:cs="Arial"/>
        </w:rPr>
        <w:t>A strong background</w:t>
      </w:r>
      <w:r w:rsidR="00A529C8" w:rsidRPr="00BD7183">
        <w:rPr>
          <w:rFonts w:ascii="Tw Cen MT" w:hAnsi="Tw Cen MT" w:cs="Arial"/>
        </w:rPr>
        <w:t xml:space="preserve"> of working with local</w:t>
      </w:r>
      <w:r w:rsidR="00B13D6F" w:rsidRPr="00BD7183">
        <w:rPr>
          <w:rFonts w:ascii="Tw Cen MT" w:hAnsi="Tw Cen MT" w:cs="Arial"/>
        </w:rPr>
        <w:t xml:space="preserve"> and central</w:t>
      </w:r>
      <w:r w:rsidR="00A529C8" w:rsidRPr="00BD7183">
        <w:rPr>
          <w:rFonts w:ascii="Tw Cen MT" w:hAnsi="Tw Cen MT" w:cs="Arial"/>
        </w:rPr>
        <w:t xml:space="preserve"> government, health &amp; social care and not-for-profit organisations. </w:t>
      </w:r>
    </w:p>
    <w:p w14:paraId="54C513A0" w14:textId="278EBE0A" w:rsidR="008557A0" w:rsidRPr="00BD7183" w:rsidRDefault="003E61BB" w:rsidP="00F95003">
      <w:pPr>
        <w:spacing w:after="120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D</w:t>
      </w:r>
      <w:r w:rsidR="00C66203" w:rsidRPr="00BD7183">
        <w:rPr>
          <w:rFonts w:ascii="Tw Cen MT" w:hAnsi="Tw Cen MT" w:cs="Arial"/>
        </w:rPr>
        <w:t xml:space="preserve">riven </w:t>
      </w:r>
      <w:r w:rsidR="00E44FBC" w:rsidRPr="00BD7183">
        <w:rPr>
          <w:rFonts w:ascii="Tw Cen MT" w:hAnsi="Tw Cen MT" w:cs="Arial"/>
        </w:rPr>
        <w:t>by</w:t>
      </w:r>
      <w:r w:rsidR="00FB533B" w:rsidRPr="00BD7183">
        <w:rPr>
          <w:rFonts w:ascii="Tw Cen MT" w:hAnsi="Tw Cen MT" w:cs="Arial"/>
        </w:rPr>
        <w:t xml:space="preserve"> </w:t>
      </w:r>
      <w:r w:rsidR="00C66203" w:rsidRPr="00BD7183">
        <w:rPr>
          <w:rFonts w:ascii="Tw Cen MT" w:hAnsi="Tw Cen MT" w:cs="Arial"/>
        </w:rPr>
        <w:t>making a radical and lasting difference to</w:t>
      </w:r>
      <w:r w:rsidR="007A580F" w:rsidRPr="00BD7183">
        <w:rPr>
          <w:rFonts w:ascii="Tw Cen MT" w:hAnsi="Tw Cen MT" w:cs="Arial"/>
        </w:rPr>
        <w:t xml:space="preserve"> people’s</w:t>
      </w:r>
      <w:r w:rsidR="00C66203" w:rsidRPr="00BD7183">
        <w:rPr>
          <w:rFonts w:ascii="Tw Cen MT" w:hAnsi="Tw Cen MT" w:cs="Arial"/>
        </w:rPr>
        <w:t xml:space="preserve"> lives</w:t>
      </w:r>
      <w:r w:rsidR="00207369" w:rsidRPr="00BD7183">
        <w:rPr>
          <w:rFonts w:ascii="Tw Cen MT" w:hAnsi="Tw Cen MT" w:cs="Arial"/>
        </w:rPr>
        <w:t xml:space="preserve"> </w:t>
      </w:r>
      <w:r w:rsidR="00F400F8" w:rsidRPr="00BD7183">
        <w:rPr>
          <w:rFonts w:ascii="Tw Cen MT" w:hAnsi="Tw Cen MT" w:cs="Arial"/>
        </w:rPr>
        <w:t xml:space="preserve">through </w:t>
      </w:r>
      <w:r w:rsidR="00E242F3" w:rsidRPr="00BD7183">
        <w:rPr>
          <w:rFonts w:ascii="Tw Cen MT" w:hAnsi="Tw Cen MT" w:cs="Arial"/>
        </w:rPr>
        <w:t>c</w:t>
      </w:r>
      <w:r w:rsidR="000B742D" w:rsidRPr="00BD7183">
        <w:rPr>
          <w:rFonts w:ascii="Tw Cen MT" w:hAnsi="Tw Cen MT" w:cs="Arial"/>
        </w:rPr>
        <w:t>onnect</w:t>
      </w:r>
      <w:r w:rsidR="00F51383" w:rsidRPr="00BD7183">
        <w:rPr>
          <w:rFonts w:ascii="Tw Cen MT" w:hAnsi="Tw Cen MT" w:cs="Arial"/>
        </w:rPr>
        <w:t>ing</w:t>
      </w:r>
      <w:r w:rsidR="000B742D" w:rsidRPr="00BD7183">
        <w:rPr>
          <w:rFonts w:ascii="Tw Cen MT" w:hAnsi="Tw Cen MT" w:cs="Arial"/>
        </w:rPr>
        <w:t xml:space="preserve"> ideas</w:t>
      </w:r>
      <w:r w:rsidR="00325DA0" w:rsidRPr="00BD7183">
        <w:rPr>
          <w:rFonts w:ascii="Tw Cen MT" w:hAnsi="Tw Cen MT" w:cs="Arial"/>
        </w:rPr>
        <w:t>,</w:t>
      </w:r>
      <w:r w:rsidR="005C5722" w:rsidRPr="00BD7183">
        <w:rPr>
          <w:rFonts w:ascii="Tw Cen MT" w:hAnsi="Tw Cen MT" w:cs="Arial"/>
        </w:rPr>
        <w:t xml:space="preserve"> </w:t>
      </w:r>
      <w:r w:rsidR="00C35E78" w:rsidRPr="00BD7183">
        <w:rPr>
          <w:rFonts w:ascii="Tw Cen MT" w:hAnsi="Tw Cen MT" w:cs="Arial"/>
        </w:rPr>
        <w:t xml:space="preserve">people </w:t>
      </w:r>
      <w:r w:rsidR="005C5722" w:rsidRPr="00BD7183">
        <w:rPr>
          <w:rFonts w:ascii="Tw Cen MT" w:hAnsi="Tw Cen MT" w:cs="Arial"/>
        </w:rPr>
        <w:t>and resource</w:t>
      </w:r>
      <w:r w:rsidR="00F400F8" w:rsidRPr="00BD7183">
        <w:rPr>
          <w:rFonts w:ascii="Tw Cen MT" w:hAnsi="Tw Cen MT" w:cs="Arial"/>
        </w:rPr>
        <w:t xml:space="preserve">s </w:t>
      </w:r>
      <w:r w:rsidR="00C66203" w:rsidRPr="00BD7183">
        <w:rPr>
          <w:rFonts w:ascii="Tw Cen MT" w:hAnsi="Tw Cen MT" w:cs="Arial"/>
        </w:rPr>
        <w:t>to</w:t>
      </w:r>
      <w:r w:rsidR="00A12484" w:rsidRPr="00BD7183">
        <w:rPr>
          <w:rFonts w:ascii="Tw Cen MT" w:hAnsi="Tw Cen MT" w:cs="Arial"/>
        </w:rPr>
        <w:t xml:space="preserve"> </w:t>
      </w:r>
      <w:r w:rsidR="00C35E78" w:rsidRPr="00BD7183">
        <w:rPr>
          <w:rFonts w:ascii="Tw Cen MT" w:hAnsi="Tw Cen MT" w:cs="Arial"/>
        </w:rPr>
        <w:t>challenge</w:t>
      </w:r>
      <w:r w:rsidR="00C66203" w:rsidRPr="00BD7183">
        <w:rPr>
          <w:rFonts w:ascii="Tw Cen MT" w:hAnsi="Tw Cen MT" w:cs="Arial"/>
        </w:rPr>
        <w:t xml:space="preserve"> the status quo and stimulate</w:t>
      </w:r>
      <w:r w:rsidR="00C35E78" w:rsidRPr="00BD7183">
        <w:rPr>
          <w:rFonts w:ascii="Tw Cen MT" w:hAnsi="Tw Cen MT" w:cs="Arial"/>
        </w:rPr>
        <w:t xml:space="preserve"> real social innovation</w:t>
      </w:r>
      <w:r w:rsidR="000B742D" w:rsidRPr="00BD7183">
        <w:rPr>
          <w:rFonts w:ascii="Tw Cen MT" w:hAnsi="Tw Cen MT" w:cs="Arial"/>
        </w:rPr>
        <w:t>.</w:t>
      </w:r>
      <w:r w:rsidR="000F37F1" w:rsidRPr="00BD7183">
        <w:rPr>
          <w:rFonts w:ascii="Tw Cen MT" w:hAnsi="Tw Cen MT" w:cs="Arial"/>
        </w:rPr>
        <w:t xml:space="preserve"> </w:t>
      </w:r>
    </w:p>
    <w:p w14:paraId="42DC8559" w14:textId="1F08844D" w:rsidR="00CC08CF" w:rsidRPr="00BD7183" w:rsidRDefault="007D1ACF" w:rsidP="00F95003">
      <w:pPr>
        <w:spacing w:after="120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A proven</w:t>
      </w:r>
      <w:r w:rsidR="00620DA2" w:rsidRPr="00BD7183">
        <w:rPr>
          <w:rFonts w:ascii="Tw Cen MT" w:hAnsi="Tw Cen MT" w:cs="Arial"/>
        </w:rPr>
        <w:t xml:space="preserve"> </w:t>
      </w:r>
      <w:r w:rsidRPr="00BD7183">
        <w:rPr>
          <w:rFonts w:ascii="Tw Cen MT" w:hAnsi="Tw Cen MT" w:cs="Arial"/>
        </w:rPr>
        <w:t xml:space="preserve">record in </w:t>
      </w:r>
      <w:r w:rsidR="00423F5E" w:rsidRPr="00BD7183">
        <w:rPr>
          <w:rFonts w:ascii="Tw Cen MT" w:hAnsi="Tw Cen MT" w:cs="Arial"/>
        </w:rPr>
        <w:t xml:space="preserve">making change happen, with </w:t>
      </w:r>
      <w:r w:rsidR="00FD5A7B" w:rsidRPr="00BD7183">
        <w:rPr>
          <w:rFonts w:ascii="Tw Cen MT" w:hAnsi="Tw Cen MT" w:cs="Arial"/>
        </w:rPr>
        <w:t xml:space="preserve">successful </w:t>
      </w:r>
      <w:r w:rsidR="00F95003" w:rsidRPr="00BD7183">
        <w:rPr>
          <w:rFonts w:ascii="Tw Cen MT" w:hAnsi="Tw Cen MT" w:cs="Arial"/>
        </w:rPr>
        <w:t xml:space="preserve">people management, programme management, continuous improvement, </w:t>
      </w:r>
      <w:r w:rsidR="00423F5E" w:rsidRPr="00BD7183">
        <w:rPr>
          <w:rFonts w:ascii="Tw Cen MT" w:hAnsi="Tw Cen MT" w:cs="Arial"/>
        </w:rPr>
        <w:t xml:space="preserve">strategic commissioning, </w:t>
      </w:r>
      <w:r w:rsidR="00F95003" w:rsidRPr="00BD7183">
        <w:rPr>
          <w:rFonts w:ascii="Tw Cen MT" w:hAnsi="Tw Cen MT" w:cs="Arial"/>
        </w:rPr>
        <w:t>service innovation and design</w:t>
      </w:r>
      <w:r w:rsidR="00956624" w:rsidRPr="00BD7183">
        <w:rPr>
          <w:rFonts w:ascii="Tw Cen MT" w:hAnsi="Tw Cen MT" w:cs="Arial"/>
        </w:rPr>
        <w:t xml:space="preserve"> and</w:t>
      </w:r>
      <w:r w:rsidR="00F95003" w:rsidRPr="00BD7183">
        <w:rPr>
          <w:rFonts w:ascii="Tw Cen MT" w:hAnsi="Tw Cen MT" w:cs="Arial"/>
        </w:rPr>
        <w:t xml:space="preserve"> a strong aptitude for budget and financial management. </w:t>
      </w:r>
    </w:p>
    <w:p w14:paraId="25B8FF42" w14:textId="77777777" w:rsidR="00764D5C" w:rsidRPr="00E52B99" w:rsidRDefault="0068593F" w:rsidP="00C24826">
      <w:pPr>
        <w:spacing w:before="120" w:after="120"/>
        <w:ind w:hanging="142"/>
        <w:rPr>
          <w:rFonts w:ascii="Tw Cen MT" w:hAnsi="Tw Cen MT" w:cs="Arial"/>
          <w:b/>
          <w:sz w:val="28"/>
        </w:rPr>
      </w:pPr>
      <w:r w:rsidRPr="00E52B99">
        <w:rPr>
          <w:rFonts w:ascii="Tw Cen MT" w:hAnsi="Tw Cen MT" w:cs="Arial"/>
          <w:b/>
          <w:sz w:val="28"/>
        </w:rPr>
        <w:t>Key Skills</w:t>
      </w:r>
    </w:p>
    <w:p w14:paraId="25B8FF43" w14:textId="77777777" w:rsidR="00FD1E4D" w:rsidRPr="00BD7183" w:rsidRDefault="00FD1E4D" w:rsidP="00C24826">
      <w:pPr>
        <w:numPr>
          <w:ilvl w:val="0"/>
          <w:numId w:val="26"/>
        </w:numPr>
        <w:spacing w:before="120"/>
        <w:ind w:left="572" w:hanging="357"/>
        <w:rPr>
          <w:rFonts w:ascii="Tw Cen MT" w:hAnsi="Tw Cen MT" w:cs="Arial"/>
          <w:b/>
        </w:rPr>
        <w:sectPr w:rsidR="00FD1E4D" w:rsidRPr="00BD7183" w:rsidSect="00027AC2">
          <w:footerReference w:type="default" r:id="rId7"/>
          <w:type w:val="continuous"/>
          <w:pgSz w:w="11906" w:h="16838"/>
          <w:pgMar w:top="426" w:right="707" w:bottom="851" w:left="709" w:header="709" w:footer="709" w:gutter="0"/>
          <w:cols w:space="708"/>
          <w:docGrid w:linePitch="360"/>
        </w:sectPr>
      </w:pPr>
    </w:p>
    <w:p w14:paraId="25B8FF44" w14:textId="77777777" w:rsidR="00764D5C" w:rsidRPr="00BD7183" w:rsidRDefault="00764D5C" w:rsidP="00E52B99">
      <w:pPr>
        <w:ind w:hanging="284"/>
        <w:rPr>
          <w:rFonts w:ascii="Tw Cen MT" w:hAnsi="Tw Cen MT" w:cs="Arial"/>
          <w:b/>
        </w:rPr>
      </w:pPr>
      <w:r w:rsidRPr="00BD7183">
        <w:rPr>
          <w:rFonts w:ascii="Tw Cen MT" w:hAnsi="Tw Cen MT" w:cs="Arial"/>
          <w:b/>
        </w:rPr>
        <w:t>Programme &amp; Project Management</w:t>
      </w:r>
    </w:p>
    <w:p w14:paraId="25B8FF45" w14:textId="7A099FC5" w:rsidR="00764D5C" w:rsidRPr="00BD7183" w:rsidRDefault="00FE6E5F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 xml:space="preserve">Methodologies: MSP, </w:t>
      </w:r>
      <w:proofErr w:type="spellStart"/>
      <w:r w:rsidRPr="00BD7183">
        <w:rPr>
          <w:rFonts w:ascii="Tw Cen MT" w:hAnsi="Tw Cen MT" w:cs="Arial"/>
        </w:rPr>
        <w:t>AgilePM</w:t>
      </w:r>
      <w:proofErr w:type="spellEnd"/>
      <w:r w:rsidRPr="00BD7183">
        <w:rPr>
          <w:rFonts w:ascii="Tw Cen MT" w:hAnsi="Tw Cen MT" w:cs="Arial"/>
        </w:rPr>
        <w:t>, Prince2 and APMP</w:t>
      </w:r>
    </w:p>
    <w:p w14:paraId="3EAF19DA" w14:textId="18C64F04" w:rsidR="00BB3C6D" w:rsidRPr="00BD7183" w:rsidRDefault="00BB3C6D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Develop</w:t>
      </w:r>
      <w:r w:rsidR="00A44B69" w:rsidRPr="00BD7183">
        <w:rPr>
          <w:rFonts w:ascii="Tw Cen MT" w:hAnsi="Tw Cen MT" w:cs="Arial"/>
        </w:rPr>
        <w:t xml:space="preserve">ing </w:t>
      </w:r>
      <w:r w:rsidRPr="00BD7183">
        <w:rPr>
          <w:rFonts w:ascii="Tw Cen MT" w:hAnsi="Tw Cen MT" w:cs="Arial"/>
        </w:rPr>
        <w:t xml:space="preserve">PMO and Delivery Unit functions </w:t>
      </w:r>
    </w:p>
    <w:p w14:paraId="3143A16D" w14:textId="00272544" w:rsidR="00DB58C5" w:rsidRPr="00BD7183" w:rsidRDefault="00DB58C5" w:rsidP="00E52B99">
      <w:pPr>
        <w:spacing w:before="120"/>
        <w:ind w:hanging="284"/>
        <w:rPr>
          <w:rFonts w:ascii="Tw Cen MT" w:hAnsi="Tw Cen MT" w:cs="Arial"/>
          <w:b/>
        </w:rPr>
      </w:pPr>
      <w:r w:rsidRPr="00BD7183">
        <w:rPr>
          <w:rFonts w:ascii="Tw Cen MT" w:hAnsi="Tw Cen MT" w:cs="Arial"/>
          <w:b/>
        </w:rPr>
        <w:t>Change, Transformation &amp; Re-design</w:t>
      </w:r>
    </w:p>
    <w:p w14:paraId="5B91D8EE" w14:textId="5997A11D" w:rsidR="00273BF5" w:rsidRPr="00BD7183" w:rsidRDefault="00273BF5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Transformation Programme design &amp; delivery</w:t>
      </w:r>
    </w:p>
    <w:p w14:paraId="3BB3989E" w14:textId="18DF297D" w:rsidR="00C86D96" w:rsidRPr="00BD7183" w:rsidRDefault="00C86D96" w:rsidP="00323C6A">
      <w:pPr>
        <w:numPr>
          <w:ilvl w:val="0"/>
          <w:numId w:val="26"/>
        </w:numPr>
        <w:tabs>
          <w:tab w:val="left" w:pos="426"/>
        </w:tabs>
        <w:ind w:left="142" w:right="-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 xml:space="preserve">Applied Behavioural Science (i.e. MINDSPACE), Behaviour Change &amp; Culture Change </w:t>
      </w:r>
    </w:p>
    <w:p w14:paraId="779B89AD" w14:textId="77777777" w:rsidR="00BA262C" w:rsidRPr="00BD7183" w:rsidRDefault="00BA262C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Major restructure programmes, Target Operating Model design &amp; implementation</w:t>
      </w:r>
    </w:p>
    <w:p w14:paraId="24FDB220" w14:textId="77777777" w:rsidR="00BA262C" w:rsidRPr="00BD7183" w:rsidRDefault="00BA262C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End-to-end Business Transformation</w:t>
      </w:r>
    </w:p>
    <w:p w14:paraId="290CC302" w14:textId="188E3953" w:rsidR="00C86D96" w:rsidRPr="00BD7183" w:rsidRDefault="00C86D96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 xml:space="preserve">Technological &amp; </w:t>
      </w:r>
      <w:r w:rsidR="0082725C" w:rsidRPr="00BD7183">
        <w:rPr>
          <w:rFonts w:ascii="Tw Cen MT" w:hAnsi="Tw Cen MT" w:cs="Arial"/>
        </w:rPr>
        <w:t>d</w:t>
      </w:r>
      <w:r w:rsidRPr="00BD7183">
        <w:rPr>
          <w:rFonts w:ascii="Tw Cen MT" w:hAnsi="Tw Cen MT" w:cs="Arial"/>
        </w:rPr>
        <w:t xml:space="preserve">igital </w:t>
      </w:r>
      <w:r w:rsidR="0082725C" w:rsidRPr="00BD7183">
        <w:rPr>
          <w:rFonts w:ascii="Tw Cen MT" w:hAnsi="Tw Cen MT" w:cs="Arial"/>
        </w:rPr>
        <w:t>transformation</w:t>
      </w:r>
      <w:r w:rsidRPr="00BD7183">
        <w:rPr>
          <w:rFonts w:ascii="Tw Cen MT" w:hAnsi="Tw Cen MT" w:cs="Arial"/>
        </w:rPr>
        <w:t xml:space="preserve"> - Strategic (i.e. Channel Shift or Digital by Default) and </w:t>
      </w:r>
      <w:r w:rsidR="00C479F1" w:rsidRPr="00BD7183">
        <w:rPr>
          <w:rFonts w:ascii="Tw Cen MT" w:hAnsi="Tw Cen MT" w:cs="Arial"/>
        </w:rPr>
        <w:t>service related</w:t>
      </w:r>
      <w:r w:rsidRPr="00BD7183">
        <w:rPr>
          <w:rFonts w:ascii="Tw Cen MT" w:hAnsi="Tw Cen MT" w:cs="Arial"/>
        </w:rPr>
        <w:t xml:space="preserve"> (i.e. </w:t>
      </w:r>
      <w:r w:rsidR="0007138F" w:rsidRPr="00BD7183">
        <w:rPr>
          <w:rFonts w:ascii="Tw Cen MT" w:hAnsi="Tw Cen MT" w:cs="Arial"/>
        </w:rPr>
        <w:t>T</w:t>
      </w:r>
      <w:r w:rsidRPr="00BD7183">
        <w:rPr>
          <w:rFonts w:ascii="Tw Cen MT" w:hAnsi="Tw Cen MT" w:cs="Arial"/>
        </w:rPr>
        <w:t>elecare</w:t>
      </w:r>
      <w:r w:rsidR="0007138F" w:rsidRPr="00BD7183">
        <w:rPr>
          <w:rFonts w:ascii="Tw Cen MT" w:hAnsi="Tw Cen MT" w:cs="Arial"/>
        </w:rPr>
        <w:t xml:space="preserve"> or Technology-Enabled Care (TEC)</w:t>
      </w:r>
      <w:r w:rsidRPr="00BD7183">
        <w:rPr>
          <w:rFonts w:ascii="Tw Cen MT" w:hAnsi="Tw Cen MT" w:cs="Arial"/>
        </w:rPr>
        <w:t xml:space="preserve">) </w:t>
      </w:r>
    </w:p>
    <w:p w14:paraId="61F4DADA" w14:textId="41995FDC" w:rsidR="00323C6A" w:rsidRPr="00323C6A" w:rsidRDefault="00437D5D" w:rsidP="00323C6A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Design Thinking</w:t>
      </w:r>
      <w:r w:rsidR="00273BF5" w:rsidRPr="00BD7183">
        <w:rPr>
          <w:rFonts w:ascii="Tw Cen MT" w:hAnsi="Tw Cen MT" w:cs="Arial"/>
        </w:rPr>
        <w:t>, Visual Thinking</w:t>
      </w:r>
      <w:r w:rsidR="008530A9" w:rsidRPr="00BD7183">
        <w:rPr>
          <w:rFonts w:ascii="Tw Cen MT" w:hAnsi="Tw Cen MT" w:cs="Arial"/>
        </w:rPr>
        <w:t xml:space="preserve"> &amp; Agile PM methodologies</w:t>
      </w:r>
    </w:p>
    <w:p w14:paraId="06CAAE70" w14:textId="77777777" w:rsidR="008D6AD9" w:rsidRPr="00BD7183" w:rsidRDefault="008D6AD9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Continuous Improvement &amp; Business Process Re-engineering (Lean Six-Sigma)</w:t>
      </w:r>
    </w:p>
    <w:p w14:paraId="6AD6D444" w14:textId="0B21181D" w:rsidR="00437D5D" w:rsidRPr="00BD7183" w:rsidRDefault="00437D5D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 xml:space="preserve">Workshop Facilitation and </w:t>
      </w:r>
      <w:r w:rsidR="008530A9" w:rsidRPr="00BD7183">
        <w:rPr>
          <w:rFonts w:ascii="Tw Cen MT" w:hAnsi="Tw Cen MT" w:cs="Arial"/>
        </w:rPr>
        <w:t>engagement</w:t>
      </w:r>
      <w:r w:rsidRPr="00BD7183">
        <w:rPr>
          <w:rFonts w:ascii="Tw Cen MT" w:hAnsi="Tw Cen MT" w:cs="Arial"/>
        </w:rPr>
        <w:t xml:space="preserve"> </w:t>
      </w:r>
    </w:p>
    <w:p w14:paraId="04D6144B" w14:textId="33FF4EFF" w:rsidR="00DB58C5" w:rsidRDefault="00DB58C5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Stakeholder Management</w:t>
      </w:r>
    </w:p>
    <w:p w14:paraId="0FA3AFB3" w14:textId="77777777" w:rsidR="00323C6A" w:rsidRPr="00BD7183" w:rsidRDefault="00323C6A" w:rsidP="00323C6A">
      <w:pPr>
        <w:spacing w:before="120"/>
        <w:ind w:hanging="284"/>
        <w:rPr>
          <w:rFonts w:ascii="Tw Cen MT" w:hAnsi="Tw Cen MT" w:cs="Arial"/>
          <w:b/>
        </w:rPr>
      </w:pPr>
      <w:r w:rsidRPr="00BD7183">
        <w:rPr>
          <w:rFonts w:ascii="Tw Cen MT" w:hAnsi="Tw Cen MT" w:cs="Arial"/>
          <w:b/>
        </w:rPr>
        <w:t xml:space="preserve">Commissioning &amp; Commercial </w:t>
      </w:r>
    </w:p>
    <w:p w14:paraId="1598183B" w14:textId="77777777" w:rsidR="00323C6A" w:rsidRPr="00BD7183" w:rsidRDefault="00323C6A" w:rsidP="00323C6A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Strategic Commissioning &amp; Market Shaping</w:t>
      </w:r>
    </w:p>
    <w:p w14:paraId="06E65DBD" w14:textId="5B947A3C" w:rsidR="00323C6A" w:rsidRPr="00BD7183" w:rsidRDefault="00323C6A" w:rsidP="00323C6A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 xml:space="preserve">Alternative Delivery Models, Social Finance, Social Enterprise Start-up and Org Gov </w:t>
      </w:r>
    </w:p>
    <w:p w14:paraId="4EA6C804" w14:textId="77777777" w:rsidR="00323C6A" w:rsidRPr="00BD7183" w:rsidRDefault="00323C6A" w:rsidP="00323C6A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Fundraising Strategy &amp; Bid Proposals</w:t>
      </w:r>
    </w:p>
    <w:p w14:paraId="274B278D" w14:textId="635DEF29" w:rsidR="000C0430" w:rsidRPr="000C0430" w:rsidRDefault="000C0430" w:rsidP="00323C6A">
      <w:pPr>
        <w:ind w:hanging="284"/>
        <w:rPr>
          <w:rFonts w:ascii="Tw Cen MT" w:hAnsi="Tw Cen MT" w:cs="Arial"/>
          <w:b/>
          <w:sz w:val="2"/>
          <w:szCs w:val="2"/>
        </w:rPr>
      </w:pPr>
    </w:p>
    <w:p w14:paraId="6F542FAC" w14:textId="09391F2C" w:rsidR="00323C6A" w:rsidRPr="00BD7183" w:rsidRDefault="00323C6A" w:rsidP="00323C6A">
      <w:pPr>
        <w:ind w:hanging="284"/>
        <w:rPr>
          <w:rFonts w:ascii="Tw Cen MT" w:hAnsi="Tw Cen MT" w:cs="Arial"/>
          <w:b/>
        </w:rPr>
      </w:pPr>
      <w:r w:rsidRPr="00BD7183">
        <w:rPr>
          <w:rFonts w:ascii="Tw Cen MT" w:hAnsi="Tw Cen MT" w:cs="Arial"/>
          <w:b/>
        </w:rPr>
        <w:t xml:space="preserve">Management &amp; Leadership </w:t>
      </w:r>
    </w:p>
    <w:p w14:paraId="0BB5BABF" w14:textId="77777777" w:rsidR="00323C6A" w:rsidRPr="00BD7183" w:rsidRDefault="00323C6A" w:rsidP="00323C6A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Management of Multi-Disciplinary and multi-agency teams - circa 40 Staff &amp; Volunteers</w:t>
      </w:r>
    </w:p>
    <w:p w14:paraId="55C9DC2B" w14:textId="77777777" w:rsidR="00323C6A" w:rsidRPr="00BD7183" w:rsidRDefault="00323C6A" w:rsidP="00323C6A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Executive &amp; Performance Coaching (Primary Cert. in Performance Coaching - BPS)</w:t>
      </w:r>
    </w:p>
    <w:p w14:paraId="3C1052F6" w14:textId="77777777" w:rsidR="00323C6A" w:rsidRPr="00BD7183" w:rsidRDefault="00323C6A" w:rsidP="00323C6A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 xml:space="preserve">Designed &amp; delivered management &amp; leadership development programmes </w:t>
      </w:r>
    </w:p>
    <w:p w14:paraId="594B6C13" w14:textId="77777777" w:rsidR="00323C6A" w:rsidRPr="00BD7183" w:rsidRDefault="00323C6A" w:rsidP="00323C6A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Workforce Development, including Recruitment &amp; Retention</w:t>
      </w:r>
    </w:p>
    <w:p w14:paraId="64864F79" w14:textId="623CA570" w:rsidR="00323C6A" w:rsidRPr="00323C6A" w:rsidRDefault="00323C6A" w:rsidP="00323C6A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Management &amp; coaching through change (</w:t>
      </w:r>
      <w:proofErr w:type="spellStart"/>
      <w:r w:rsidRPr="00BD7183">
        <w:rPr>
          <w:rFonts w:ascii="Tw Cen MT" w:hAnsi="Tw Cen MT" w:cs="Arial"/>
        </w:rPr>
        <w:t>LPoC</w:t>
      </w:r>
      <w:proofErr w:type="spellEnd"/>
      <w:r w:rsidRPr="00BD7183">
        <w:rPr>
          <w:rFonts w:ascii="Tw Cen MT" w:hAnsi="Tw Cen MT" w:cs="Arial"/>
        </w:rPr>
        <w:t xml:space="preserve"> - CIH)</w:t>
      </w:r>
    </w:p>
    <w:p w14:paraId="25B8FF57" w14:textId="7A11AE47" w:rsidR="00764D5C" w:rsidRPr="00BD7183" w:rsidRDefault="00764D5C" w:rsidP="00E52B99">
      <w:pPr>
        <w:spacing w:before="120"/>
        <w:ind w:hanging="284"/>
        <w:rPr>
          <w:rFonts w:ascii="Tw Cen MT" w:hAnsi="Tw Cen MT" w:cs="Arial"/>
          <w:b/>
        </w:rPr>
      </w:pPr>
      <w:r w:rsidRPr="00BD7183">
        <w:rPr>
          <w:rFonts w:ascii="Tw Cen MT" w:hAnsi="Tw Cen MT" w:cs="Arial"/>
          <w:b/>
        </w:rPr>
        <w:t>Analysis</w:t>
      </w:r>
      <w:r w:rsidR="00053E34" w:rsidRPr="00BD7183">
        <w:rPr>
          <w:rFonts w:ascii="Tw Cen MT" w:hAnsi="Tw Cen MT" w:cs="Arial"/>
          <w:b/>
        </w:rPr>
        <w:t xml:space="preserve">, </w:t>
      </w:r>
      <w:r w:rsidRPr="00BD7183">
        <w:rPr>
          <w:rFonts w:ascii="Tw Cen MT" w:hAnsi="Tw Cen MT" w:cs="Arial"/>
          <w:b/>
        </w:rPr>
        <w:t xml:space="preserve">Insight </w:t>
      </w:r>
      <w:r w:rsidR="00053E34" w:rsidRPr="00BD7183">
        <w:rPr>
          <w:rFonts w:ascii="Tw Cen MT" w:hAnsi="Tw Cen MT" w:cs="Arial"/>
          <w:b/>
        </w:rPr>
        <w:t xml:space="preserve">&amp; </w:t>
      </w:r>
      <w:r w:rsidR="00F96471" w:rsidRPr="00BD7183">
        <w:rPr>
          <w:rFonts w:ascii="Tw Cen MT" w:hAnsi="Tw Cen MT" w:cs="Arial"/>
          <w:b/>
        </w:rPr>
        <w:t>Other Areas of Expertise</w:t>
      </w:r>
      <w:r w:rsidR="00053E34" w:rsidRPr="00BD7183">
        <w:rPr>
          <w:rFonts w:ascii="Tw Cen MT" w:hAnsi="Tw Cen MT" w:cs="Arial"/>
          <w:b/>
        </w:rPr>
        <w:t xml:space="preserve"> </w:t>
      </w:r>
    </w:p>
    <w:p w14:paraId="25B8FF58" w14:textId="4E81B747" w:rsidR="00764D5C" w:rsidRPr="00BD7183" w:rsidRDefault="00764D5C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Financial Modelling &amp; Analysis</w:t>
      </w:r>
      <w:r w:rsidR="00AA37CF" w:rsidRPr="00BD7183">
        <w:rPr>
          <w:rFonts w:ascii="Tw Cen MT" w:hAnsi="Tw Cen MT" w:cs="Arial"/>
        </w:rPr>
        <w:t>, Budget &amp; Financial Management</w:t>
      </w:r>
    </w:p>
    <w:p w14:paraId="25B8FF59" w14:textId="77777777" w:rsidR="00764D5C" w:rsidRPr="00BD7183" w:rsidRDefault="00764D5C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Strategic Development &amp; Planning</w:t>
      </w:r>
    </w:p>
    <w:p w14:paraId="2A72F060" w14:textId="477443D1" w:rsidR="00053E34" w:rsidRPr="00BD7183" w:rsidRDefault="00053E34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Strengths Based Practice &amp; Approaches - design, implement, embed and scale</w:t>
      </w:r>
    </w:p>
    <w:p w14:paraId="25B8FF5B" w14:textId="4E30DDB1" w:rsidR="00C450F7" w:rsidRPr="00BD7183" w:rsidRDefault="00C450F7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Demand Management</w:t>
      </w:r>
      <w:r w:rsidR="00AD7F48" w:rsidRPr="00BD7183">
        <w:rPr>
          <w:rFonts w:ascii="Tw Cen MT" w:hAnsi="Tw Cen MT" w:cs="Arial"/>
        </w:rPr>
        <w:t>, early intervention &amp; prevention</w:t>
      </w:r>
      <w:r w:rsidR="00191DB5" w:rsidRPr="00BD7183">
        <w:rPr>
          <w:rFonts w:ascii="Tw Cen MT" w:hAnsi="Tw Cen MT" w:cs="Arial"/>
        </w:rPr>
        <w:t xml:space="preserve"> and creating new models of integrated ‘whole-pathway’ approaches</w:t>
      </w:r>
    </w:p>
    <w:p w14:paraId="673C57F1" w14:textId="77777777" w:rsidR="008529E4" w:rsidRPr="00BD7183" w:rsidRDefault="008529E4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Health Integration and development (</w:t>
      </w:r>
      <w:proofErr w:type="spellStart"/>
      <w:r w:rsidRPr="00BD7183">
        <w:rPr>
          <w:rFonts w:ascii="Tw Cen MT" w:hAnsi="Tw Cen MT" w:cs="Arial"/>
        </w:rPr>
        <w:t>inc</w:t>
      </w:r>
      <w:proofErr w:type="spellEnd"/>
      <w:r w:rsidRPr="00BD7183">
        <w:rPr>
          <w:rFonts w:ascii="Tw Cen MT" w:hAnsi="Tw Cen MT" w:cs="Arial"/>
        </w:rPr>
        <w:t xml:space="preserve"> STP, BCF and </w:t>
      </w:r>
      <w:proofErr w:type="spellStart"/>
      <w:r w:rsidRPr="00BD7183">
        <w:rPr>
          <w:rFonts w:ascii="Tw Cen MT" w:hAnsi="Tw Cen MT" w:cs="Arial"/>
        </w:rPr>
        <w:t>iBCF</w:t>
      </w:r>
      <w:proofErr w:type="spellEnd"/>
      <w:r w:rsidRPr="00BD7183">
        <w:rPr>
          <w:rFonts w:ascii="Tw Cen MT" w:hAnsi="Tw Cen MT" w:cs="Arial"/>
        </w:rPr>
        <w:t>)</w:t>
      </w:r>
    </w:p>
    <w:p w14:paraId="25B8FF5D" w14:textId="0B3E78A9" w:rsidR="00AC4A16" w:rsidRPr="00BD7183" w:rsidRDefault="00764D5C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  <w:sectPr w:rsidR="00AC4A16" w:rsidRPr="00BD7183" w:rsidSect="00323C6A">
          <w:type w:val="continuous"/>
          <w:pgSz w:w="11906" w:h="16838"/>
          <w:pgMar w:top="851" w:right="1133" w:bottom="851" w:left="993" w:header="709" w:footer="709" w:gutter="0"/>
          <w:cols w:num="2" w:space="708"/>
          <w:docGrid w:linePitch="360"/>
        </w:sectPr>
      </w:pPr>
      <w:r w:rsidRPr="00BD7183">
        <w:rPr>
          <w:rFonts w:ascii="Tw Cen MT" w:hAnsi="Tw Cen MT" w:cs="Arial"/>
        </w:rPr>
        <w:t xml:space="preserve">Service Development </w:t>
      </w:r>
      <w:r w:rsidR="001F40CD" w:rsidRPr="00BD7183">
        <w:rPr>
          <w:rFonts w:ascii="Tw Cen MT" w:hAnsi="Tw Cen MT" w:cs="Arial"/>
        </w:rPr>
        <w:t xml:space="preserve">- </w:t>
      </w:r>
      <w:r w:rsidR="00FE73B5">
        <w:rPr>
          <w:rFonts w:ascii="Tw Cen MT" w:hAnsi="Tw Cen MT" w:cs="Arial"/>
        </w:rPr>
        <w:t xml:space="preserve">Adult </w:t>
      </w:r>
      <w:r w:rsidR="001F40CD" w:rsidRPr="00BD7183">
        <w:rPr>
          <w:rFonts w:ascii="Tw Cen MT" w:hAnsi="Tw Cen MT" w:cs="Arial"/>
        </w:rPr>
        <w:t xml:space="preserve">Social Care, </w:t>
      </w:r>
      <w:r w:rsidR="00E96E78">
        <w:rPr>
          <w:rFonts w:ascii="Tw Cen MT" w:hAnsi="Tw Cen MT" w:cs="Arial"/>
        </w:rPr>
        <w:t xml:space="preserve">SEND, </w:t>
      </w:r>
      <w:r w:rsidR="001F40CD" w:rsidRPr="00BD7183">
        <w:rPr>
          <w:rFonts w:ascii="Tw Cen MT" w:hAnsi="Tw Cen MT" w:cs="Arial"/>
        </w:rPr>
        <w:t>Youth Homelessness, Youth &amp; Community, Crime &amp; Safe</w:t>
      </w:r>
      <w:r w:rsidR="00AC4A16" w:rsidRPr="00BD7183">
        <w:rPr>
          <w:rFonts w:ascii="Tw Cen MT" w:hAnsi="Tw Cen MT" w:cs="Arial"/>
        </w:rPr>
        <w:t>ty</w:t>
      </w:r>
    </w:p>
    <w:p w14:paraId="5E89A594" w14:textId="5E0084F0" w:rsidR="009F6F9D" w:rsidRPr="00BD7183" w:rsidRDefault="009F6F9D" w:rsidP="00323C6A">
      <w:pPr>
        <w:spacing w:before="120"/>
        <w:ind w:hanging="284"/>
        <w:rPr>
          <w:rFonts w:ascii="Tw Cen MT" w:hAnsi="Tw Cen MT" w:cs="Arial"/>
          <w:b/>
        </w:rPr>
      </w:pPr>
      <w:r w:rsidRPr="00BD7183">
        <w:rPr>
          <w:rFonts w:ascii="Tw Cen MT" w:hAnsi="Tw Cen MT" w:cs="Arial"/>
          <w:b/>
        </w:rPr>
        <w:t>Professional Training &amp; Qualifications</w:t>
      </w:r>
    </w:p>
    <w:p w14:paraId="1D2673AD" w14:textId="1187A108" w:rsidR="00E90FA1" w:rsidRPr="00BD7183" w:rsidRDefault="00E90FA1" w:rsidP="003D4B8F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 xml:space="preserve">Primary Cert. in Performance Coaching </w:t>
      </w:r>
      <w:r w:rsidRPr="003D4B8F">
        <w:rPr>
          <w:rFonts w:ascii="Tw Cen MT" w:hAnsi="Tw Cen MT" w:cs="Arial"/>
        </w:rPr>
        <w:t>(The British Psychological Society &amp; The Centre for Coaching)</w:t>
      </w:r>
    </w:p>
    <w:p w14:paraId="49243567" w14:textId="3C2972D0" w:rsidR="00E90FA1" w:rsidRPr="003D4B8F" w:rsidRDefault="009F6F9D" w:rsidP="003D4B8F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MSP - Managing Successful Programmes</w:t>
      </w:r>
      <w:r w:rsidR="00E90FA1" w:rsidRPr="00BD7183">
        <w:rPr>
          <w:rFonts w:ascii="Tw Cen MT" w:hAnsi="Tw Cen MT" w:cs="Arial"/>
        </w:rPr>
        <w:t xml:space="preserve"> </w:t>
      </w:r>
      <w:r w:rsidRPr="003D4B8F">
        <w:rPr>
          <w:rFonts w:ascii="Tw Cen MT" w:hAnsi="Tw Cen MT" w:cs="Arial"/>
        </w:rPr>
        <w:t xml:space="preserve">(Association for Project Management Group International) </w:t>
      </w:r>
    </w:p>
    <w:p w14:paraId="4C58A0FE" w14:textId="77777777" w:rsidR="00194C03" w:rsidRPr="00BD7183" w:rsidRDefault="00194C03" w:rsidP="003D4B8F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proofErr w:type="spellStart"/>
      <w:r w:rsidRPr="00BD7183">
        <w:rPr>
          <w:rFonts w:ascii="Tw Cen MT" w:hAnsi="Tw Cen MT" w:cs="Arial"/>
        </w:rPr>
        <w:t>AgilePM</w:t>
      </w:r>
      <w:proofErr w:type="spellEnd"/>
      <w:r w:rsidRPr="00BD7183">
        <w:rPr>
          <w:rFonts w:ascii="Tw Cen MT" w:hAnsi="Tw Cen MT" w:cs="Arial"/>
        </w:rPr>
        <w:t xml:space="preserve">® Project Management </w:t>
      </w:r>
      <w:r w:rsidRPr="003D4B8F">
        <w:rPr>
          <w:rFonts w:ascii="Tw Cen MT" w:hAnsi="Tw Cen MT" w:cs="Arial"/>
        </w:rPr>
        <w:t>(Association for Project Management Group International)</w:t>
      </w:r>
    </w:p>
    <w:p w14:paraId="61A20005" w14:textId="4CE35AEE" w:rsidR="009F6F9D" w:rsidRPr="003D4B8F" w:rsidRDefault="009F6F9D" w:rsidP="003D4B8F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 xml:space="preserve">Prince2 Project Management </w:t>
      </w:r>
      <w:r w:rsidRPr="003D4B8F">
        <w:rPr>
          <w:rFonts w:ascii="Tw Cen MT" w:hAnsi="Tw Cen MT" w:cs="Arial"/>
        </w:rPr>
        <w:t>(Association for Project Management)</w:t>
      </w:r>
    </w:p>
    <w:p w14:paraId="3A6B20C0" w14:textId="77777777" w:rsidR="009F6F9D" w:rsidRPr="00BD7183" w:rsidRDefault="009F6F9D" w:rsidP="003D4B8F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 xml:space="preserve">APMP (IPMA Level D Certification) in Project Management </w:t>
      </w:r>
      <w:r w:rsidRPr="003D4B8F">
        <w:rPr>
          <w:rFonts w:ascii="Tw Cen MT" w:hAnsi="Tw Cen MT" w:cs="Arial"/>
        </w:rPr>
        <w:t>(Association for Project Management)</w:t>
      </w:r>
    </w:p>
    <w:p w14:paraId="3AD432B4" w14:textId="77777777" w:rsidR="009F6F9D" w:rsidRPr="00BD7183" w:rsidRDefault="009F6F9D" w:rsidP="003D4B8F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 xml:space="preserve">Housing Management &amp; Leadership - Leading Places of Change </w:t>
      </w:r>
      <w:r w:rsidRPr="003D4B8F">
        <w:rPr>
          <w:rFonts w:ascii="Tw Cen MT" w:hAnsi="Tw Cen MT" w:cs="Arial"/>
        </w:rPr>
        <w:t>(Chartered Institute of Housing)</w:t>
      </w:r>
    </w:p>
    <w:p w14:paraId="79A9EBC5" w14:textId="77777777" w:rsidR="009F6F9D" w:rsidRPr="00BD7183" w:rsidRDefault="009F6F9D" w:rsidP="003D4B8F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 xml:space="preserve">Restorative Practices - Facilitator </w:t>
      </w:r>
      <w:r w:rsidRPr="003D4B8F">
        <w:rPr>
          <w:rFonts w:ascii="Tw Cen MT" w:hAnsi="Tw Cen MT" w:cs="Arial"/>
        </w:rPr>
        <w:t>(International Institute for Restorative Practices)</w:t>
      </w:r>
    </w:p>
    <w:p w14:paraId="01E80C9F" w14:textId="1B39621C" w:rsidR="001F1EEE" w:rsidRPr="003D4B8F" w:rsidRDefault="009F6F9D" w:rsidP="003D4B8F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 xml:space="preserve">Train the Trainers </w:t>
      </w:r>
      <w:r w:rsidRPr="003D4B8F">
        <w:rPr>
          <w:rFonts w:ascii="Tw Cen MT" w:hAnsi="Tw Cen MT" w:cs="Arial"/>
        </w:rPr>
        <w:t>(Paradigm)</w:t>
      </w:r>
    </w:p>
    <w:p w14:paraId="142F8EC0" w14:textId="3861257D" w:rsidR="009F6F9D" w:rsidRPr="00BD7183" w:rsidRDefault="009F6F9D" w:rsidP="00E52B99">
      <w:pPr>
        <w:spacing w:before="120"/>
        <w:ind w:hanging="284"/>
        <w:rPr>
          <w:rFonts w:ascii="Tw Cen MT" w:hAnsi="Tw Cen MT" w:cs="Arial"/>
          <w:b/>
        </w:rPr>
      </w:pPr>
      <w:r w:rsidRPr="00BD7183">
        <w:rPr>
          <w:rFonts w:ascii="Tw Cen MT" w:hAnsi="Tw Cen MT" w:cs="Arial"/>
          <w:b/>
        </w:rPr>
        <w:t>Professional Memberships</w:t>
      </w:r>
    </w:p>
    <w:p w14:paraId="0BC12DC9" w14:textId="53B2D736" w:rsidR="009F6F9D" w:rsidRPr="00BD7183" w:rsidRDefault="009F6F9D" w:rsidP="009F6F9D">
      <w:pPr>
        <w:rPr>
          <w:rFonts w:ascii="Tw Cen MT" w:hAnsi="Tw Cen MT" w:cs="Arial"/>
        </w:rPr>
      </w:pPr>
      <w:r w:rsidRPr="00BD7183">
        <w:rPr>
          <w:rFonts w:ascii="Tw Cen MT" w:hAnsi="Tw Cen MT" w:cs="Arial"/>
        </w:rPr>
        <w:t>Association for Project Management (APM)</w:t>
      </w:r>
      <w:r w:rsidR="00323C6A">
        <w:rPr>
          <w:rFonts w:ascii="Tw Cen MT" w:hAnsi="Tw Cen MT" w:cs="Arial"/>
        </w:rPr>
        <w:t xml:space="preserve"> | </w:t>
      </w:r>
      <w:r w:rsidRPr="00BD7183">
        <w:rPr>
          <w:rFonts w:ascii="Tw Cen MT" w:hAnsi="Tw Cen MT" w:cs="Arial"/>
        </w:rPr>
        <w:t>Chartered Institute of Housing (CIH)</w:t>
      </w:r>
    </w:p>
    <w:p w14:paraId="25B8FF6A" w14:textId="5C1BC744" w:rsidR="00050032" w:rsidRPr="00E52B99" w:rsidRDefault="005503E0" w:rsidP="00E52B99">
      <w:pPr>
        <w:spacing w:before="120" w:after="120"/>
        <w:ind w:hanging="426"/>
        <w:rPr>
          <w:rFonts w:ascii="Tw Cen MT" w:hAnsi="Tw Cen MT" w:cs="Arial"/>
          <w:b/>
          <w:sz w:val="28"/>
        </w:rPr>
      </w:pPr>
      <w:r w:rsidRPr="00E52B99">
        <w:rPr>
          <w:rFonts w:ascii="Tw Cen MT" w:hAnsi="Tw Cen MT" w:cs="Arial"/>
          <w:b/>
          <w:sz w:val="28"/>
        </w:rPr>
        <w:lastRenderedPageBreak/>
        <w:t>Employment History</w:t>
      </w:r>
    </w:p>
    <w:p w14:paraId="73331BFC" w14:textId="38163E57" w:rsidR="002409F6" w:rsidRPr="00BD7183" w:rsidRDefault="002409F6" w:rsidP="00E52B99">
      <w:pPr>
        <w:ind w:left="-142" w:hanging="142"/>
        <w:textAlignment w:val="baseline"/>
        <w:rPr>
          <w:rFonts w:ascii="Tw Cen MT" w:hAnsi="Tw Cen MT"/>
          <w:lang w:eastAsia="en-GB"/>
        </w:rPr>
      </w:pPr>
      <w:r w:rsidRPr="00BD7183">
        <w:rPr>
          <w:rFonts w:ascii="Tw Cen MT" w:hAnsi="Tw Cen MT"/>
          <w:b/>
          <w:lang w:eastAsia="en-GB"/>
        </w:rPr>
        <w:t>Sabbatical - learning, study and exploration</w:t>
      </w:r>
      <w:r w:rsidR="00850699">
        <w:rPr>
          <w:rFonts w:ascii="Tw Cen MT" w:hAnsi="Tw Cen MT"/>
          <w:b/>
          <w:lang w:eastAsia="en-GB"/>
        </w:rPr>
        <w:tab/>
      </w:r>
      <w:r w:rsidRPr="00BD7183">
        <w:rPr>
          <w:rFonts w:ascii="Tw Cen MT" w:hAnsi="Tw Cen MT"/>
          <w:lang w:eastAsia="en-GB"/>
        </w:rPr>
        <w:t>Asia</w:t>
      </w:r>
      <w:r w:rsidR="001206D2" w:rsidRPr="00BD7183">
        <w:rPr>
          <w:rFonts w:ascii="Tw Cen MT" w:hAnsi="Tw Cen MT"/>
          <w:lang w:eastAsia="en-GB"/>
        </w:rPr>
        <w:t xml:space="preserve"> </w:t>
      </w:r>
      <w:r w:rsidRPr="00BD7183">
        <w:rPr>
          <w:rFonts w:ascii="Tw Cen MT" w:hAnsi="Tw Cen MT"/>
          <w:lang w:eastAsia="en-GB"/>
        </w:rPr>
        <w:t xml:space="preserve">(9 months) </w:t>
      </w:r>
      <w:r w:rsidR="001206D2" w:rsidRPr="00BD7183">
        <w:rPr>
          <w:rFonts w:ascii="Tw Cen MT" w:hAnsi="Tw Cen MT"/>
          <w:lang w:eastAsia="en-GB"/>
        </w:rPr>
        <w:tab/>
      </w:r>
      <w:r w:rsidR="001206D2" w:rsidRPr="00BD7183">
        <w:rPr>
          <w:rFonts w:ascii="Tw Cen MT" w:hAnsi="Tw Cen MT"/>
          <w:lang w:eastAsia="en-GB"/>
        </w:rPr>
        <w:tab/>
      </w:r>
      <w:r w:rsidR="001206D2" w:rsidRPr="00BD7183">
        <w:rPr>
          <w:rFonts w:ascii="Tw Cen MT" w:hAnsi="Tw Cen MT"/>
          <w:lang w:eastAsia="en-GB"/>
        </w:rPr>
        <w:tab/>
        <w:t>2018-2019</w:t>
      </w:r>
    </w:p>
    <w:p w14:paraId="2D9D8DE5" w14:textId="6BF50576" w:rsidR="001206D2" w:rsidRPr="00BD7183" w:rsidRDefault="001206D2" w:rsidP="00E52B99">
      <w:pPr>
        <w:spacing w:after="120"/>
        <w:ind w:left="-142" w:hanging="142"/>
        <w:textAlignment w:val="baseline"/>
        <w:rPr>
          <w:rFonts w:ascii="Tw Cen MT" w:hAnsi="Tw Cen MT"/>
          <w:lang w:eastAsia="en-GB"/>
        </w:rPr>
      </w:pPr>
      <w:r w:rsidRPr="00BD7183">
        <w:rPr>
          <w:rFonts w:ascii="Tw Cen MT" w:hAnsi="Tw Cen MT"/>
          <w:lang w:eastAsia="en-GB"/>
        </w:rPr>
        <w:t>- see Sabbatical section below</w:t>
      </w:r>
    </w:p>
    <w:p w14:paraId="25B8FF6B" w14:textId="3A14825A" w:rsidR="00F964D6" w:rsidRPr="00BD7183" w:rsidRDefault="00F964D6" w:rsidP="00E52B99">
      <w:pPr>
        <w:ind w:left="-142" w:hanging="142"/>
        <w:rPr>
          <w:rFonts w:ascii="Tw Cen MT" w:hAnsi="Tw Cen MT" w:cs="Arial"/>
          <w:b/>
        </w:rPr>
      </w:pPr>
      <w:r w:rsidRPr="00BD7183">
        <w:rPr>
          <w:rFonts w:ascii="Tw Cen MT" w:hAnsi="Tw Cen MT" w:cs="Arial"/>
          <w:b/>
        </w:rPr>
        <w:t>Senior Consultant</w:t>
      </w:r>
      <w:r w:rsidR="00C8199C" w:rsidRPr="00BD7183">
        <w:rPr>
          <w:rFonts w:ascii="Tw Cen MT" w:hAnsi="Tw Cen MT" w:cs="Arial"/>
          <w:b/>
        </w:rPr>
        <w:t xml:space="preserve"> </w:t>
      </w:r>
      <w:r w:rsidRPr="00BD7183">
        <w:rPr>
          <w:rFonts w:ascii="Tw Cen MT" w:hAnsi="Tw Cen MT" w:cs="Arial"/>
          <w:b/>
        </w:rPr>
        <w:tab/>
      </w:r>
      <w:r w:rsidR="00211A76" w:rsidRPr="00BD7183">
        <w:rPr>
          <w:rFonts w:ascii="Tw Cen MT" w:hAnsi="Tw Cen MT" w:cs="Arial"/>
          <w:b/>
        </w:rPr>
        <w:tab/>
      </w:r>
      <w:r w:rsidR="00211A76" w:rsidRPr="00BD7183">
        <w:rPr>
          <w:rFonts w:ascii="Tw Cen MT" w:hAnsi="Tw Cen MT" w:cs="Arial"/>
          <w:b/>
        </w:rPr>
        <w:tab/>
      </w:r>
      <w:r w:rsidR="00CF210E" w:rsidRPr="00BD7183">
        <w:rPr>
          <w:rFonts w:ascii="Tw Cen MT" w:hAnsi="Tw Cen MT" w:cs="Arial"/>
          <w:b/>
        </w:rPr>
        <w:tab/>
      </w:r>
      <w:proofErr w:type="spellStart"/>
      <w:r w:rsidRPr="00BD7183">
        <w:rPr>
          <w:rFonts w:ascii="Tw Cen MT" w:hAnsi="Tw Cen MT" w:cs="Arial"/>
        </w:rPr>
        <w:t>iMPOWER</w:t>
      </w:r>
      <w:proofErr w:type="spellEnd"/>
      <w:r w:rsidRPr="00BD7183">
        <w:rPr>
          <w:rFonts w:ascii="Tw Cen MT" w:hAnsi="Tw Cen MT" w:cs="Arial"/>
        </w:rPr>
        <w:t xml:space="preserve"> Consulting Lt</w:t>
      </w:r>
      <w:r w:rsidR="00CF210E" w:rsidRPr="00BD7183">
        <w:rPr>
          <w:rFonts w:ascii="Tw Cen MT" w:hAnsi="Tw Cen MT" w:cs="Arial"/>
        </w:rPr>
        <w:t>d</w:t>
      </w:r>
      <w:r w:rsidR="00CF210E" w:rsidRPr="00BD7183">
        <w:rPr>
          <w:rFonts w:ascii="Tw Cen MT" w:hAnsi="Tw Cen MT" w:cs="Arial"/>
        </w:rPr>
        <w:tab/>
      </w:r>
      <w:r w:rsidR="00CF210E" w:rsidRPr="00BD7183">
        <w:rPr>
          <w:rFonts w:ascii="Tw Cen MT" w:hAnsi="Tw Cen MT" w:cs="Arial"/>
        </w:rPr>
        <w:tab/>
      </w:r>
      <w:r w:rsidRPr="00BD7183">
        <w:rPr>
          <w:rFonts w:ascii="Tw Cen MT" w:hAnsi="Tw Cen MT" w:cs="Arial"/>
        </w:rPr>
        <w:t>2015-</w:t>
      </w:r>
      <w:r w:rsidR="001B0898" w:rsidRPr="00BD7183">
        <w:rPr>
          <w:rFonts w:ascii="Tw Cen MT" w:hAnsi="Tw Cen MT" w:cs="Arial"/>
        </w:rPr>
        <w:t>2018</w:t>
      </w:r>
    </w:p>
    <w:p w14:paraId="7F896539" w14:textId="77777777" w:rsidR="003B5CB9" w:rsidRPr="00BD7183" w:rsidRDefault="003B5CB9" w:rsidP="00E52B99">
      <w:pPr>
        <w:spacing w:after="120"/>
        <w:ind w:left="-142" w:hanging="142"/>
        <w:textAlignment w:val="baseline"/>
        <w:rPr>
          <w:rFonts w:ascii="Tw Cen MT" w:eastAsiaTheme="minorHAnsi" w:hAnsi="Tw Cen MT" w:cs="Arial"/>
        </w:rPr>
      </w:pPr>
      <w:r w:rsidRPr="00BD7183">
        <w:rPr>
          <w:rFonts w:ascii="Tw Cen MT" w:hAnsi="Tw Cen MT"/>
          <w:lang w:eastAsia="en-GB"/>
        </w:rPr>
        <w:t xml:space="preserve">Delivering sustainable change and transformation across the public sector. </w:t>
      </w:r>
      <w:r w:rsidRPr="00BD7183">
        <w:rPr>
          <w:rFonts w:ascii="Tw Cen MT" w:hAnsi="Tw Cen MT" w:cs="Arial"/>
        </w:rPr>
        <w:t>Using a range of unique approaches including behavioural economics and demand management to</w:t>
      </w:r>
      <w:r w:rsidRPr="00BD7183">
        <w:rPr>
          <w:rFonts w:ascii="Tw Cen MT" w:hAnsi="Tw Cen MT"/>
          <w:lang w:eastAsia="en-GB"/>
        </w:rPr>
        <w:t xml:space="preserve"> provide clients with the skills, techniques and mindset they need to solve complex problems.</w:t>
      </w:r>
    </w:p>
    <w:p w14:paraId="393736ED" w14:textId="26349178" w:rsidR="00D7677A" w:rsidRPr="00BD7183" w:rsidRDefault="00D7677A" w:rsidP="00E52B99">
      <w:pPr>
        <w:spacing w:before="120"/>
        <w:ind w:left="-142" w:hanging="142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Culture &amp; Behaviour Change - Multiple Local Authorities (County, Borough &amp; Unitary)</w:t>
      </w:r>
    </w:p>
    <w:p w14:paraId="338675BF" w14:textId="77777777" w:rsidR="004E09F9" w:rsidRPr="00BD7183" w:rsidRDefault="004E09F9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Supported the design, implementation and embedding of new operating models to achieve multi-year savings targets (example - £30m potential savings opportunities)</w:t>
      </w:r>
    </w:p>
    <w:p w14:paraId="485FE65F" w14:textId="32A0EEE8" w:rsidR="004E09F9" w:rsidRPr="00BD7183" w:rsidRDefault="004E09F9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 xml:space="preserve">Applying behaviour change techniques e.g. MINDSPACE to </w:t>
      </w:r>
      <w:r w:rsidR="00EC662C" w:rsidRPr="00BD7183">
        <w:rPr>
          <w:rFonts w:ascii="Tw Cen MT" w:hAnsi="Tw Cen MT" w:cs="Arial"/>
        </w:rPr>
        <w:t>a</w:t>
      </w:r>
      <w:r w:rsidRPr="00BD7183">
        <w:rPr>
          <w:rFonts w:ascii="Tw Cen MT" w:hAnsi="Tw Cen MT" w:cs="Arial"/>
        </w:rPr>
        <w:t>ffect targeted behaviour change</w:t>
      </w:r>
    </w:p>
    <w:p w14:paraId="2460257F" w14:textId="78123DDB" w:rsidR="00D7677A" w:rsidRPr="00BD7183" w:rsidRDefault="00214C41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Training and c</w:t>
      </w:r>
      <w:r w:rsidR="00D7677A" w:rsidRPr="00BD7183">
        <w:rPr>
          <w:rFonts w:ascii="Tw Cen MT" w:hAnsi="Tw Cen MT" w:cs="Arial"/>
        </w:rPr>
        <w:t>oaching senior managers to affect change across the organisation</w:t>
      </w:r>
    </w:p>
    <w:p w14:paraId="14E86581" w14:textId="144CE34B" w:rsidR="005B6C92" w:rsidRPr="00BD7183" w:rsidRDefault="005B6C92" w:rsidP="00E52B99">
      <w:pPr>
        <w:spacing w:before="120"/>
        <w:ind w:left="-142" w:hanging="142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Strength</w:t>
      </w:r>
      <w:r w:rsidR="00A953AF" w:rsidRPr="00BD7183">
        <w:rPr>
          <w:rFonts w:ascii="Tw Cen MT" w:hAnsi="Tw Cen MT" w:cs="Arial"/>
        </w:rPr>
        <w:t xml:space="preserve"> </w:t>
      </w:r>
      <w:r w:rsidRPr="00BD7183">
        <w:rPr>
          <w:rFonts w:ascii="Tw Cen MT" w:hAnsi="Tw Cen MT" w:cs="Arial"/>
        </w:rPr>
        <w:t>Based Approaches</w:t>
      </w:r>
      <w:r w:rsidR="006E4ED1" w:rsidRPr="00BD7183">
        <w:rPr>
          <w:rFonts w:ascii="Tw Cen MT" w:hAnsi="Tw Cen MT" w:cs="Arial"/>
        </w:rPr>
        <w:t xml:space="preserve"> - Multiple Local Authorities (Borough &amp; Unitary)</w:t>
      </w:r>
    </w:p>
    <w:p w14:paraId="65D92386" w14:textId="77777777" w:rsidR="00CC34A5" w:rsidRPr="00BD7183" w:rsidRDefault="00CC34A5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Introduced &amp; embedded Strengths Based Practice, leading the design, development and delivery of approaches. Using design thinking and Agile rollout methodologies.</w:t>
      </w:r>
    </w:p>
    <w:p w14:paraId="5634BCF8" w14:textId="77777777" w:rsidR="00CC34A5" w:rsidRPr="00BD7183" w:rsidRDefault="00CC34A5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Extensive experience of models, including; Three Conversations Model, Asset Based Community Development (ABCD), Motivational Interviewing, Restorative Practice and others</w:t>
      </w:r>
    </w:p>
    <w:p w14:paraId="7FAD1508" w14:textId="017BE629" w:rsidR="0029151F" w:rsidRPr="00BD7183" w:rsidRDefault="0037423F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 xml:space="preserve">Introduced and coached staff in applying behavioural science tools and techniques to support an asset / </w:t>
      </w:r>
      <w:proofErr w:type="gramStart"/>
      <w:r w:rsidRPr="00BD7183">
        <w:rPr>
          <w:rFonts w:ascii="Tw Cen MT" w:hAnsi="Tw Cen MT" w:cs="Arial"/>
        </w:rPr>
        <w:t>strengths based</w:t>
      </w:r>
      <w:proofErr w:type="gramEnd"/>
      <w:r w:rsidRPr="00BD7183">
        <w:rPr>
          <w:rFonts w:ascii="Tw Cen MT" w:hAnsi="Tw Cen MT" w:cs="Arial"/>
        </w:rPr>
        <w:t xml:space="preserve"> dialogue with citizens. </w:t>
      </w:r>
      <w:r w:rsidR="00A00FDE" w:rsidRPr="00BD7183">
        <w:rPr>
          <w:rFonts w:ascii="Tw Cen MT" w:hAnsi="Tw Cen MT" w:cs="Arial"/>
        </w:rPr>
        <w:t>I.e.</w:t>
      </w:r>
      <w:r w:rsidRPr="00BD7183">
        <w:rPr>
          <w:rFonts w:ascii="Tw Cen MT" w:hAnsi="Tw Cen MT" w:cs="Arial"/>
        </w:rPr>
        <w:t xml:space="preserve"> the use of priming</w:t>
      </w:r>
      <w:r w:rsidR="00092EBE" w:rsidRPr="00BD7183">
        <w:rPr>
          <w:rFonts w:ascii="Tw Cen MT" w:hAnsi="Tw Cen MT" w:cs="Arial"/>
        </w:rPr>
        <w:t xml:space="preserve">, framing </w:t>
      </w:r>
      <w:r w:rsidRPr="00BD7183">
        <w:rPr>
          <w:rFonts w:ascii="Tw Cen MT" w:hAnsi="Tw Cen MT" w:cs="Arial"/>
        </w:rPr>
        <w:t>and anchoring</w:t>
      </w:r>
    </w:p>
    <w:p w14:paraId="6D39A84F" w14:textId="1AA69F5A" w:rsidR="00F7175D" w:rsidRPr="00BD7183" w:rsidRDefault="00DD7F23" w:rsidP="00E52B99">
      <w:pPr>
        <w:spacing w:before="120"/>
        <w:ind w:left="-142" w:hanging="142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Corporate &amp; Financial Assessment, Programme Development &amp; Executive Coaching - Multiple Local Authorities (Borough &amp; Unitary)</w:t>
      </w:r>
    </w:p>
    <w:p w14:paraId="697C3EAD" w14:textId="1E61DD04" w:rsidR="00DD7F23" w:rsidRPr="00BD7183" w:rsidRDefault="00DD7F23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bookmarkStart w:id="0" w:name="_Hlk530227680"/>
      <w:r w:rsidRPr="00BD7183">
        <w:rPr>
          <w:rFonts w:ascii="Tw Cen MT" w:hAnsi="Tw Cen MT" w:cs="Arial"/>
        </w:rPr>
        <w:t>Provided guidance, challenge, advice and quality assurance to council leadership and staff in developing their transformation programmes. Identified strategic opportunities for improvement and financial savings</w:t>
      </w:r>
    </w:p>
    <w:p w14:paraId="2B689854" w14:textId="3F54F8B7" w:rsidR="00DD7F23" w:rsidRPr="00BD7183" w:rsidRDefault="00DD7F23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Corporate leadership and culture - assessments of effectiveness</w:t>
      </w:r>
    </w:p>
    <w:bookmarkEnd w:id="0"/>
    <w:p w14:paraId="2B9BAF23" w14:textId="3CADBCB0" w:rsidR="006C3C49" w:rsidRPr="00BD7183" w:rsidRDefault="006C3C49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Introduced new PMO and ‘Delivery Unit’ practices</w:t>
      </w:r>
    </w:p>
    <w:p w14:paraId="4E3F75D8" w14:textId="77777777" w:rsidR="00CC34A5" w:rsidRPr="00BD7183" w:rsidRDefault="00CC34A5" w:rsidP="00E52B99">
      <w:pPr>
        <w:spacing w:before="120"/>
        <w:ind w:left="-142" w:hanging="142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Demand Management &amp; Target Demand Systems - Multiple Local Authorities (County, Borough &amp; Unitary)</w:t>
      </w:r>
    </w:p>
    <w:p w14:paraId="4DBF3072" w14:textId="77777777" w:rsidR="00CC34A5" w:rsidRPr="00BD7183" w:rsidRDefault="00CC34A5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Analysed and identify avoidable demand and the opportunities to influence this, created target demand scenarios and developed implementation plans</w:t>
      </w:r>
    </w:p>
    <w:p w14:paraId="3AB26CAA" w14:textId="1120A870" w:rsidR="00CC34A5" w:rsidRPr="00BD7183" w:rsidRDefault="00CC34A5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Introduced models of early intervention and prevention, including the use of technology and digital solutions and developed an adjusted Resource Allocation Systems (RAS)</w:t>
      </w:r>
    </w:p>
    <w:p w14:paraId="46854C4D" w14:textId="77777777" w:rsidR="00CC34A5" w:rsidRPr="00BD7183" w:rsidRDefault="00CC34A5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Produced benefit realisation frameworks and approaches that enabled the effective monitoring and control of financial performance and outcomes</w:t>
      </w:r>
    </w:p>
    <w:p w14:paraId="5C305B09" w14:textId="461E4ED0" w:rsidR="00751DBC" w:rsidRPr="00BD7183" w:rsidRDefault="00751DBC" w:rsidP="00E52B99">
      <w:pPr>
        <w:spacing w:before="120"/>
        <w:ind w:left="-142" w:hanging="142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Service Redesign - Mayor’s Office for Policing &amp; Crime (London)</w:t>
      </w:r>
    </w:p>
    <w:p w14:paraId="46214E9F" w14:textId="77777777" w:rsidR="00751DBC" w:rsidRPr="00BD7183" w:rsidRDefault="00751DBC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Mapped and analysed the ‘victim journey’ across the London Criminal Justice System agencies and statutory local services</w:t>
      </w:r>
    </w:p>
    <w:p w14:paraId="743964B2" w14:textId="5F4B0BDC" w:rsidR="00A822E2" w:rsidRPr="00BD7183" w:rsidRDefault="00751DBC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Co-designed an ambitious end to end ‘whole system’ approach to improving the victim experience and services to victims of crime in London</w:t>
      </w:r>
    </w:p>
    <w:p w14:paraId="25B8FF74" w14:textId="33162941" w:rsidR="009B4F50" w:rsidRPr="00BD7183" w:rsidRDefault="009B4F50" w:rsidP="00E52B99">
      <w:pPr>
        <w:spacing w:before="120"/>
        <w:ind w:left="-142" w:hanging="142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Alternative Delivery Models</w:t>
      </w:r>
      <w:r w:rsidR="00AC41C7" w:rsidRPr="00BD7183">
        <w:rPr>
          <w:rFonts w:ascii="Tw Cen MT" w:hAnsi="Tw Cen MT" w:cs="Arial"/>
        </w:rPr>
        <w:t xml:space="preserve"> (ADMs)</w:t>
      </w:r>
      <w:r w:rsidRPr="00BD7183">
        <w:rPr>
          <w:rFonts w:ascii="Tw Cen MT" w:hAnsi="Tw Cen MT" w:cs="Arial"/>
        </w:rPr>
        <w:t xml:space="preserve"> - London Borough Council</w:t>
      </w:r>
    </w:p>
    <w:p w14:paraId="6E7F68C1" w14:textId="77777777" w:rsidR="00CC34A5" w:rsidRPr="00BD7183" w:rsidRDefault="00CC34A5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Cost benefit analysis and options appraisal, assessment of capability and capacity for change and design of high-level implementation plans for a new model</w:t>
      </w:r>
    </w:p>
    <w:p w14:paraId="16B39558" w14:textId="77777777" w:rsidR="009E3079" w:rsidRPr="00BD7183" w:rsidRDefault="009E3079" w:rsidP="00E52B99">
      <w:pPr>
        <w:spacing w:before="120"/>
        <w:ind w:left="-142" w:hanging="142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Health &amp; Social Care Interface - Multiple Local Authorities (County, Borough &amp; Unitary)</w:t>
      </w:r>
    </w:p>
    <w:p w14:paraId="0274FC22" w14:textId="77777777" w:rsidR="009E3079" w:rsidRPr="00BD7183" w:rsidRDefault="009E3079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Provided strategic support with the development and submission of the Sustainability &amp; Transformation Plan (STP), Better Care Fund (BCF) &amp; Improved Better Care Fund (</w:t>
      </w:r>
      <w:proofErr w:type="spellStart"/>
      <w:r w:rsidRPr="00BD7183">
        <w:rPr>
          <w:rFonts w:ascii="Tw Cen MT" w:hAnsi="Tw Cen MT" w:cs="Arial"/>
        </w:rPr>
        <w:t>iBCF</w:t>
      </w:r>
      <w:proofErr w:type="spellEnd"/>
      <w:r w:rsidRPr="00BD7183">
        <w:rPr>
          <w:rFonts w:ascii="Tw Cen MT" w:hAnsi="Tw Cen MT" w:cs="Arial"/>
        </w:rPr>
        <w:t>)</w:t>
      </w:r>
    </w:p>
    <w:p w14:paraId="5CF94971" w14:textId="77777777" w:rsidR="009E3079" w:rsidRPr="00BD7183" w:rsidRDefault="009E3079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 xml:space="preserve">Developed strategic partner relationships and system leadership across the health/care system </w:t>
      </w:r>
    </w:p>
    <w:p w14:paraId="25B8FF84" w14:textId="77777777" w:rsidR="00C45D8E" w:rsidRPr="00BD7183" w:rsidRDefault="00D05923" w:rsidP="00E52B99">
      <w:pPr>
        <w:spacing w:before="120"/>
        <w:ind w:left="-142" w:hanging="142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 xml:space="preserve">Children’s Services Workforce Development - </w:t>
      </w:r>
      <w:r w:rsidR="00236863" w:rsidRPr="00BD7183">
        <w:rPr>
          <w:rFonts w:ascii="Tw Cen MT" w:hAnsi="Tw Cen MT" w:cs="Arial"/>
        </w:rPr>
        <w:t>London Borough Council</w:t>
      </w:r>
    </w:p>
    <w:p w14:paraId="73F23A42" w14:textId="77777777" w:rsidR="00CC34A5" w:rsidRPr="00BD7183" w:rsidRDefault="00CC34A5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 xml:space="preserve">Supported the production of the Workforce Strategy, including recruitment and retention </w:t>
      </w:r>
    </w:p>
    <w:p w14:paraId="7FAF69FE" w14:textId="77777777" w:rsidR="005C14E2" w:rsidRPr="00BD7183" w:rsidRDefault="005C14E2" w:rsidP="00E52B99">
      <w:pPr>
        <w:ind w:left="-142" w:hanging="142"/>
        <w:rPr>
          <w:rFonts w:ascii="Tw Cen MT" w:hAnsi="Tw Cen MT" w:cs="Arial"/>
          <w:b/>
        </w:rPr>
      </w:pPr>
    </w:p>
    <w:p w14:paraId="6DE423A2" w14:textId="77777777" w:rsidR="000234A7" w:rsidRDefault="000234A7" w:rsidP="00E52B99">
      <w:pPr>
        <w:ind w:left="-142" w:hanging="142"/>
        <w:rPr>
          <w:rFonts w:ascii="Tw Cen MT" w:hAnsi="Tw Cen MT" w:cs="Arial"/>
          <w:b/>
        </w:rPr>
      </w:pPr>
    </w:p>
    <w:p w14:paraId="504011AE" w14:textId="77777777" w:rsidR="000234A7" w:rsidRDefault="000234A7" w:rsidP="00E52B99">
      <w:pPr>
        <w:ind w:left="-142" w:hanging="142"/>
        <w:rPr>
          <w:rFonts w:ascii="Tw Cen MT" w:hAnsi="Tw Cen MT" w:cs="Arial"/>
          <w:b/>
        </w:rPr>
      </w:pPr>
    </w:p>
    <w:p w14:paraId="3FD8F843" w14:textId="77777777" w:rsidR="000234A7" w:rsidRDefault="000234A7" w:rsidP="00E52B99">
      <w:pPr>
        <w:ind w:left="-142" w:hanging="142"/>
        <w:rPr>
          <w:rFonts w:ascii="Tw Cen MT" w:hAnsi="Tw Cen MT" w:cs="Arial"/>
          <w:b/>
        </w:rPr>
      </w:pPr>
    </w:p>
    <w:p w14:paraId="3072E51A" w14:textId="77777777" w:rsidR="000234A7" w:rsidRDefault="000234A7" w:rsidP="00E52B99">
      <w:pPr>
        <w:ind w:left="-142" w:hanging="142"/>
        <w:rPr>
          <w:rFonts w:ascii="Tw Cen MT" w:hAnsi="Tw Cen MT" w:cs="Arial"/>
          <w:b/>
        </w:rPr>
      </w:pPr>
    </w:p>
    <w:p w14:paraId="25B8FF89" w14:textId="01B8FA9C" w:rsidR="009C121A" w:rsidRPr="00BD7183" w:rsidRDefault="009C121A" w:rsidP="00E52B99">
      <w:pPr>
        <w:ind w:left="-142" w:hanging="142"/>
        <w:rPr>
          <w:rFonts w:ascii="Tw Cen MT" w:hAnsi="Tw Cen MT" w:cs="Arial"/>
        </w:rPr>
      </w:pPr>
      <w:r w:rsidRPr="00BD7183">
        <w:rPr>
          <w:rFonts w:ascii="Tw Cen MT" w:hAnsi="Tw Cen MT" w:cs="Arial"/>
          <w:b/>
        </w:rPr>
        <w:lastRenderedPageBreak/>
        <w:t>Transformation Manager</w:t>
      </w:r>
      <w:r w:rsidRPr="00BD7183">
        <w:rPr>
          <w:rFonts w:ascii="Tw Cen MT" w:hAnsi="Tw Cen MT" w:cs="Arial"/>
        </w:rPr>
        <w:tab/>
      </w:r>
      <w:r w:rsidRPr="00BD7183">
        <w:rPr>
          <w:rFonts w:ascii="Tw Cen MT" w:hAnsi="Tw Cen MT" w:cs="Arial"/>
        </w:rPr>
        <w:tab/>
      </w:r>
      <w:r w:rsidRPr="00BD7183">
        <w:rPr>
          <w:rFonts w:ascii="Tw Cen MT" w:hAnsi="Tw Cen MT" w:cs="Arial"/>
        </w:rPr>
        <w:tab/>
        <w:t>Royal Borough of Win</w:t>
      </w:r>
      <w:r w:rsidR="00F964D6" w:rsidRPr="00BD7183">
        <w:rPr>
          <w:rFonts w:ascii="Tw Cen MT" w:hAnsi="Tw Cen MT" w:cs="Arial"/>
        </w:rPr>
        <w:t>dsor &amp;</w:t>
      </w:r>
      <w:r w:rsidR="00F964D6" w:rsidRPr="00BD7183">
        <w:rPr>
          <w:rFonts w:ascii="Tw Cen MT" w:hAnsi="Tw Cen MT" w:cs="Arial"/>
        </w:rPr>
        <w:tab/>
      </w:r>
      <w:r w:rsidR="00F964D6" w:rsidRPr="00BD7183">
        <w:rPr>
          <w:rFonts w:ascii="Tw Cen MT" w:hAnsi="Tw Cen MT" w:cs="Arial"/>
        </w:rPr>
        <w:tab/>
        <w:t>2013-2015</w:t>
      </w:r>
      <w:r w:rsidRPr="00BD7183">
        <w:rPr>
          <w:rFonts w:ascii="Tw Cen MT" w:hAnsi="Tw Cen MT" w:cs="Arial"/>
        </w:rPr>
        <w:t xml:space="preserve"> </w:t>
      </w:r>
    </w:p>
    <w:p w14:paraId="25B8FF8A" w14:textId="77777777" w:rsidR="009C121A" w:rsidRPr="00BD7183" w:rsidRDefault="00925EB1" w:rsidP="00E52B99">
      <w:pPr>
        <w:ind w:left="-142" w:hanging="142"/>
        <w:rPr>
          <w:rFonts w:ascii="Tw Cen MT" w:hAnsi="Tw Cen MT" w:cs="Arial"/>
        </w:rPr>
      </w:pPr>
      <w:r w:rsidRPr="00BD7183">
        <w:rPr>
          <w:rFonts w:ascii="Tw Cen MT" w:hAnsi="Tw Cen MT" w:cs="Arial"/>
          <w:b/>
        </w:rPr>
        <w:t>(Strategic Commissioner)</w:t>
      </w:r>
      <w:r w:rsidRPr="00BD7183">
        <w:rPr>
          <w:rFonts w:ascii="Tw Cen MT" w:hAnsi="Tw Cen MT" w:cs="Arial"/>
        </w:rPr>
        <w:tab/>
      </w:r>
      <w:r w:rsidRPr="00BD7183">
        <w:rPr>
          <w:rFonts w:ascii="Tw Cen MT" w:hAnsi="Tw Cen MT" w:cs="Arial"/>
        </w:rPr>
        <w:tab/>
      </w:r>
      <w:r w:rsidRPr="00BD7183">
        <w:rPr>
          <w:rFonts w:ascii="Tw Cen MT" w:hAnsi="Tw Cen MT" w:cs="Arial"/>
        </w:rPr>
        <w:tab/>
      </w:r>
      <w:r w:rsidR="009C121A" w:rsidRPr="00BD7183">
        <w:rPr>
          <w:rFonts w:ascii="Tw Cen MT" w:hAnsi="Tw Cen MT" w:cs="Arial"/>
        </w:rPr>
        <w:t>Maidenhead</w:t>
      </w:r>
      <w:r w:rsidR="009C121A" w:rsidRPr="00BD7183">
        <w:rPr>
          <w:rFonts w:ascii="Tw Cen MT" w:hAnsi="Tw Cen MT" w:cs="Arial"/>
        </w:rPr>
        <w:tab/>
      </w:r>
      <w:r w:rsidR="009C121A" w:rsidRPr="00BD7183">
        <w:rPr>
          <w:rFonts w:ascii="Tw Cen MT" w:hAnsi="Tw Cen MT" w:cs="Arial"/>
        </w:rPr>
        <w:tab/>
      </w:r>
    </w:p>
    <w:p w14:paraId="25B8FF8B" w14:textId="74D5BBC1" w:rsidR="00F964D6" w:rsidRPr="00BD7183" w:rsidRDefault="00C21A48" w:rsidP="00E52B99">
      <w:pPr>
        <w:ind w:left="-142" w:hanging="142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Transforming the way that</w:t>
      </w:r>
      <w:r w:rsidR="001E33E0" w:rsidRPr="00BD7183">
        <w:rPr>
          <w:rFonts w:ascii="Tw Cen MT" w:hAnsi="Tw Cen MT" w:cs="Arial"/>
        </w:rPr>
        <w:t xml:space="preserve"> Social Care delivers high quality, efficient and value for money services. Developing new models of care </w:t>
      </w:r>
      <w:r w:rsidR="00CE20F6" w:rsidRPr="00BD7183">
        <w:rPr>
          <w:rFonts w:ascii="Tw Cen MT" w:hAnsi="Tw Cen MT" w:cs="Arial"/>
        </w:rPr>
        <w:t xml:space="preserve">within Learning Disabilities </w:t>
      </w:r>
      <w:r w:rsidR="001E33E0" w:rsidRPr="00BD7183">
        <w:rPr>
          <w:rFonts w:ascii="Tw Cen MT" w:hAnsi="Tw Cen MT" w:cs="Arial"/>
        </w:rPr>
        <w:t xml:space="preserve">that will meet the needs of residents set against significant demographic growth pressures and reduced budgets. </w:t>
      </w:r>
    </w:p>
    <w:p w14:paraId="25B8FF8C" w14:textId="77777777" w:rsidR="00F964D6" w:rsidRPr="00BD7183" w:rsidRDefault="00F964D6" w:rsidP="00E52B99">
      <w:pPr>
        <w:spacing w:before="120"/>
        <w:ind w:left="-142" w:hanging="142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Tran</w:t>
      </w:r>
      <w:r w:rsidR="00E645E4" w:rsidRPr="00BD7183">
        <w:rPr>
          <w:rFonts w:ascii="Tw Cen MT" w:hAnsi="Tw Cen MT" w:cs="Arial"/>
        </w:rPr>
        <w:t>sformation Efficiency Programme</w:t>
      </w:r>
    </w:p>
    <w:p w14:paraId="25B8FF8D" w14:textId="77777777" w:rsidR="00F964D6" w:rsidRPr="00BD7183" w:rsidRDefault="00F964D6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Secured efficiencies savings across the Transformation Programmes (circa £3m)</w:t>
      </w:r>
    </w:p>
    <w:p w14:paraId="25B8FF8E" w14:textId="77777777" w:rsidR="00F964D6" w:rsidRPr="00BD7183" w:rsidRDefault="00F964D6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Introduced innovative models of care, including Shared-Lives and Home-Share</w:t>
      </w:r>
    </w:p>
    <w:p w14:paraId="41C87A1E" w14:textId="77777777" w:rsidR="00113EDA" w:rsidRPr="00BD7183" w:rsidRDefault="00F964D6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Strategic analysis and planning for the Transition of young people</w:t>
      </w:r>
      <w:r w:rsidR="00EF367C" w:rsidRPr="00BD7183">
        <w:rPr>
          <w:rFonts w:ascii="Tw Cen MT" w:hAnsi="Tw Cen MT" w:cs="Arial"/>
        </w:rPr>
        <w:t xml:space="preserve"> </w:t>
      </w:r>
    </w:p>
    <w:p w14:paraId="25B8FF8F" w14:textId="64343455" w:rsidR="00F964D6" w:rsidRPr="00BD7183" w:rsidRDefault="00EF367C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from C</w:t>
      </w:r>
      <w:r w:rsidR="00F964D6" w:rsidRPr="00BD7183">
        <w:rPr>
          <w:rFonts w:ascii="Tw Cen MT" w:hAnsi="Tw Cen MT" w:cs="Arial"/>
        </w:rPr>
        <w:t>hildren</w:t>
      </w:r>
      <w:r w:rsidRPr="00BD7183">
        <w:rPr>
          <w:rFonts w:ascii="Tw Cen MT" w:hAnsi="Tw Cen MT" w:cs="Arial"/>
        </w:rPr>
        <w:t>’s S</w:t>
      </w:r>
      <w:r w:rsidR="00F964D6" w:rsidRPr="00BD7183">
        <w:rPr>
          <w:rFonts w:ascii="Tw Cen MT" w:hAnsi="Tw Cen MT" w:cs="Arial"/>
        </w:rPr>
        <w:t xml:space="preserve">ervices into </w:t>
      </w:r>
      <w:r w:rsidRPr="00BD7183">
        <w:rPr>
          <w:rFonts w:ascii="Tw Cen MT" w:hAnsi="Tw Cen MT" w:cs="Arial"/>
        </w:rPr>
        <w:t>A</w:t>
      </w:r>
      <w:r w:rsidR="00F964D6" w:rsidRPr="00BD7183">
        <w:rPr>
          <w:rFonts w:ascii="Tw Cen MT" w:hAnsi="Tw Cen MT" w:cs="Arial"/>
        </w:rPr>
        <w:t xml:space="preserve">dult’s </w:t>
      </w:r>
      <w:r w:rsidRPr="00BD7183">
        <w:rPr>
          <w:rFonts w:ascii="Tw Cen MT" w:hAnsi="Tw Cen MT" w:cs="Arial"/>
        </w:rPr>
        <w:t>Social C</w:t>
      </w:r>
      <w:r w:rsidR="00F964D6" w:rsidRPr="00BD7183">
        <w:rPr>
          <w:rFonts w:ascii="Tw Cen MT" w:hAnsi="Tw Cen MT" w:cs="Arial"/>
        </w:rPr>
        <w:t>are. Led a pathway review and revision of protocol</w:t>
      </w:r>
    </w:p>
    <w:p w14:paraId="25B8FF90" w14:textId="0EAD08B3" w:rsidR="00F964D6" w:rsidRPr="00BD7183" w:rsidRDefault="00F964D6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 xml:space="preserve">Managed a programme of ‘High Cost’ </w:t>
      </w:r>
      <w:r w:rsidR="00EF367C" w:rsidRPr="00BD7183">
        <w:rPr>
          <w:rFonts w:ascii="Tw Cen MT" w:hAnsi="Tw Cen MT" w:cs="Arial"/>
        </w:rPr>
        <w:t xml:space="preserve">Learning Disabilities </w:t>
      </w:r>
      <w:r w:rsidRPr="00BD7183">
        <w:rPr>
          <w:rFonts w:ascii="Tw Cen MT" w:hAnsi="Tw Cen MT" w:cs="Arial"/>
        </w:rPr>
        <w:t>placement revi</w:t>
      </w:r>
      <w:r w:rsidR="009734BE" w:rsidRPr="00BD7183">
        <w:rPr>
          <w:rFonts w:ascii="Tw Cen MT" w:hAnsi="Tw Cen MT" w:cs="Arial"/>
        </w:rPr>
        <w:t xml:space="preserve">ew and commercial negotiations </w:t>
      </w:r>
      <w:r w:rsidRPr="00BD7183">
        <w:rPr>
          <w:rFonts w:ascii="Tw Cen MT" w:hAnsi="Tw Cen MT" w:cs="Arial"/>
        </w:rPr>
        <w:t>and introduced the use of a fairer pricing tool for open book accounting between the council and providers</w:t>
      </w:r>
    </w:p>
    <w:p w14:paraId="25B8FF91" w14:textId="51B68647" w:rsidR="00F964D6" w:rsidRPr="00BD7183" w:rsidRDefault="00F964D6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Launched an e-marketplace and other new social</w:t>
      </w:r>
      <w:r w:rsidR="00FC7B47" w:rsidRPr="00BD7183">
        <w:rPr>
          <w:rFonts w:ascii="Tw Cen MT" w:hAnsi="Tw Cen MT" w:cs="Arial"/>
        </w:rPr>
        <w:t xml:space="preserve"> digital</w:t>
      </w:r>
      <w:r w:rsidRPr="00BD7183">
        <w:rPr>
          <w:rFonts w:ascii="Tw Cen MT" w:hAnsi="Tw Cen MT" w:cs="Arial"/>
        </w:rPr>
        <w:t xml:space="preserve"> technologies,</w:t>
      </w:r>
      <w:r w:rsidR="003345CF" w:rsidRPr="00BD7183">
        <w:rPr>
          <w:rFonts w:ascii="Tw Cen MT" w:hAnsi="Tw Cen MT" w:cs="Arial"/>
        </w:rPr>
        <w:t xml:space="preserve"> meaning people could directly</w:t>
      </w:r>
      <w:r w:rsidRPr="00BD7183">
        <w:rPr>
          <w:rFonts w:ascii="Tw Cen MT" w:hAnsi="Tw Cen MT" w:cs="Arial"/>
        </w:rPr>
        <w:t xml:space="preserve"> purchase social care services</w:t>
      </w:r>
    </w:p>
    <w:p w14:paraId="25B8FF92" w14:textId="77777777" w:rsidR="00F964D6" w:rsidRPr="00BD7183" w:rsidRDefault="00F964D6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Supported the implementation of ‘Outcome-based’ commissioning approaches</w:t>
      </w:r>
    </w:p>
    <w:p w14:paraId="25B8FF93" w14:textId="77777777" w:rsidR="00F964D6" w:rsidRPr="00BD7183" w:rsidRDefault="00E645E4" w:rsidP="00E52B99">
      <w:pPr>
        <w:spacing w:before="120"/>
        <w:ind w:left="-142" w:hanging="142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Social Enterprise</w:t>
      </w:r>
    </w:p>
    <w:p w14:paraId="25B8FF94" w14:textId="3EBF9ECC" w:rsidR="00F964D6" w:rsidRPr="00BD7183" w:rsidRDefault="00F964D6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 xml:space="preserve">Spun-out the Council’s in-house Supported Employment Service </w:t>
      </w:r>
      <w:r w:rsidR="008B0E0A" w:rsidRPr="00BD7183">
        <w:rPr>
          <w:rFonts w:ascii="Tw Cen MT" w:hAnsi="Tw Cen MT" w:cs="Arial"/>
        </w:rPr>
        <w:t xml:space="preserve">for people with Learning Disabilities </w:t>
      </w:r>
      <w:r w:rsidRPr="00BD7183">
        <w:rPr>
          <w:rFonts w:ascii="Tw Cen MT" w:hAnsi="Tw Cen MT" w:cs="Arial"/>
        </w:rPr>
        <w:t>as an independent Social Enterprise</w:t>
      </w:r>
    </w:p>
    <w:p w14:paraId="25B8FF95" w14:textId="77777777" w:rsidR="00F964D6" w:rsidRPr="00BD7183" w:rsidRDefault="00E645E4" w:rsidP="00E52B99">
      <w:pPr>
        <w:spacing w:before="120"/>
        <w:ind w:left="-142" w:hanging="142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Strategic Commissioner</w:t>
      </w:r>
    </w:p>
    <w:p w14:paraId="25B8FF96" w14:textId="11824C17" w:rsidR="00F964D6" w:rsidRPr="00BD7183" w:rsidRDefault="00F964D6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Commissioned Social Care specific services / provision</w:t>
      </w:r>
      <w:r w:rsidR="008B0E0A" w:rsidRPr="00BD7183">
        <w:rPr>
          <w:rFonts w:ascii="Tw Cen MT" w:hAnsi="Tw Cen MT" w:cs="Arial"/>
        </w:rPr>
        <w:t xml:space="preserve"> - Learning Disabilities</w:t>
      </w:r>
    </w:p>
    <w:p w14:paraId="25B8FF97" w14:textId="77777777" w:rsidR="00F964D6" w:rsidRPr="00BD7183" w:rsidRDefault="00F964D6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Re-commissioned services to gain efficiencies (£2.6m contract value)</w:t>
      </w:r>
    </w:p>
    <w:p w14:paraId="25B8FF98" w14:textId="77777777" w:rsidR="00F964D6" w:rsidRPr="00BD7183" w:rsidRDefault="00F964D6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Market shaping</w:t>
      </w:r>
    </w:p>
    <w:p w14:paraId="25B8FF99" w14:textId="77777777" w:rsidR="003D0C1A" w:rsidRPr="00BD7183" w:rsidRDefault="003D0C1A" w:rsidP="00E52B99">
      <w:pPr>
        <w:spacing w:before="120"/>
        <w:ind w:left="-142" w:hanging="142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 xml:space="preserve">Care </w:t>
      </w:r>
      <w:r w:rsidR="00E645E4" w:rsidRPr="00BD7183">
        <w:rPr>
          <w:rFonts w:ascii="Tw Cen MT" w:hAnsi="Tw Cen MT" w:cs="Arial"/>
        </w:rPr>
        <w:t>Act 2014</w:t>
      </w:r>
    </w:p>
    <w:p w14:paraId="25B8FF9A" w14:textId="77777777" w:rsidR="003D0C1A" w:rsidRPr="00BD7183" w:rsidRDefault="003D0C1A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Work-stream lead for implementation of the Care &amp; Support Act 2014</w:t>
      </w:r>
    </w:p>
    <w:p w14:paraId="25B8FF9B" w14:textId="77777777" w:rsidR="00792C7B" w:rsidRPr="000234A7" w:rsidRDefault="00792C7B" w:rsidP="00E52B99">
      <w:pPr>
        <w:ind w:left="-142" w:hanging="142"/>
        <w:rPr>
          <w:rFonts w:ascii="Tw Cen MT" w:hAnsi="Tw Cen MT" w:cs="Arial"/>
          <w:b/>
          <w:sz w:val="12"/>
        </w:rPr>
      </w:pPr>
    </w:p>
    <w:p w14:paraId="25B8FF9C" w14:textId="576950A8" w:rsidR="00C77666" w:rsidRPr="00BD7183" w:rsidRDefault="00C77666" w:rsidP="00E52B99">
      <w:pPr>
        <w:ind w:left="-142" w:hanging="142"/>
        <w:rPr>
          <w:rFonts w:ascii="Tw Cen MT" w:hAnsi="Tw Cen MT" w:cs="Arial"/>
          <w:b/>
        </w:rPr>
      </w:pPr>
      <w:r w:rsidRPr="00BD7183">
        <w:rPr>
          <w:rFonts w:ascii="Tw Cen MT" w:hAnsi="Tw Cen MT" w:cs="Arial"/>
          <w:b/>
        </w:rPr>
        <w:t>Trustee</w:t>
      </w:r>
      <w:r w:rsidRPr="00BD7183">
        <w:rPr>
          <w:rFonts w:ascii="Tw Cen MT" w:hAnsi="Tw Cen MT" w:cs="Arial"/>
          <w:b/>
        </w:rPr>
        <w:tab/>
      </w:r>
      <w:r w:rsidRPr="00BD7183">
        <w:rPr>
          <w:rFonts w:ascii="Tw Cen MT" w:hAnsi="Tw Cen MT" w:cs="Arial"/>
          <w:b/>
        </w:rPr>
        <w:tab/>
      </w:r>
      <w:r w:rsidRPr="00BD7183">
        <w:rPr>
          <w:rFonts w:ascii="Tw Cen MT" w:hAnsi="Tw Cen MT" w:cs="Arial"/>
          <w:b/>
        </w:rPr>
        <w:tab/>
      </w:r>
      <w:r w:rsidRPr="00BD7183">
        <w:rPr>
          <w:rFonts w:ascii="Tw Cen MT" w:hAnsi="Tw Cen MT" w:cs="Arial"/>
          <w:b/>
        </w:rPr>
        <w:tab/>
      </w:r>
      <w:r w:rsidRPr="00BD7183">
        <w:rPr>
          <w:rFonts w:ascii="Tw Cen MT" w:hAnsi="Tw Cen MT" w:cs="Arial"/>
          <w:b/>
        </w:rPr>
        <w:tab/>
      </w:r>
      <w:r w:rsidR="00A83664" w:rsidRPr="00BD7183">
        <w:rPr>
          <w:rFonts w:ascii="Tw Cen MT" w:hAnsi="Tw Cen MT" w:cs="Arial"/>
          <w:b/>
        </w:rPr>
        <w:tab/>
      </w:r>
      <w:r w:rsidRPr="00BD7183">
        <w:rPr>
          <w:rFonts w:ascii="Tw Cen MT" w:hAnsi="Tw Cen MT" w:cs="Arial"/>
        </w:rPr>
        <w:t>Karuna Action</w:t>
      </w:r>
      <w:r w:rsidRPr="00BD7183">
        <w:rPr>
          <w:rFonts w:ascii="Tw Cen MT" w:hAnsi="Tw Cen MT" w:cs="Arial"/>
          <w:b/>
        </w:rPr>
        <w:tab/>
      </w:r>
      <w:r w:rsidRPr="00BD7183">
        <w:rPr>
          <w:rFonts w:ascii="Tw Cen MT" w:hAnsi="Tw Cen MT" w:cs="Arial"/>
          <w:b/>
        </w:rPr>
        <w:tab/>
      </w:r>
      <w:r w:rsidRPr="00BD7183">
        <w:rPr>
          <w:rFonts w:ascii="Tw Cen MT" w:hAnsi="Tw Cen MT" w:cs="Arial"/>
          <w:b/>
        </w:rPr>
        <w:tab/>
      </w:r>
      <w:r w:rsidR="00960D0D" w:rsidRPr="00BD7183">
        <w:rPr>
          <w:rFonts w:ascii="Tw Cen MT" w:hAnsi="Tw Cen MT" w:cs="Arial"/>
          <w:b/>
        </w:rPr>
        <w:tab/>
      </w:r>
      <w:r w:rsidRPr="00BD7183">
        <w:rPr>
          <w:rFonts w:ascii="Tw Cen MT" w:hAnsi="Tw Cen MT" w:cs="Arial"/>
        </w:rPr>
        <w:t>2010-</w:t>
      </w:r>
      <w:r w:rsidR="00E15026" w:rsidRPr="00BD7183">
        <w:rPr>
          <w:rFonts w:ascii="Tw Cen MT" w:hAnsi="Tw Cen MT" w:cs="Arial"/>
        </w:rPr>
        <w:t>2016</w:t>
      </w:r>
    </w:p>
    <w:p w14:paraId="25B8FF9D" w14:textId="77777777" w:rsidR="00C77666" w:rsidRPr="00BD7183" w:rsidRDefault="004A4192" w:rsidP="00E52B99">
      <w:pPr>
        <w:ind w:left="-142" w:hanging="142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Guiding and s</w:t>
      </w:r>
      <w:r w:rsidR="00C77666" w:rsidRPr="00BD7183">
        <w:rPr>
          <w:rFonts w:ascii="Tw Cen MT" w:hAnsi="Tw Cen MT" w:cs="Arial"/>
        </w:rPr>
        <w:t>upporting Karuna Action, a charity that is passionate about reducing worldwide poverty through meeting practical needs in developing countries</w:t>
      </w:r>
      <w:r w:rsidR="002D0F4E" w:rsidRPr="00BD7183">
        <w:rPr>
          <w:rFonts w:ascii="Tw Cen MT" w:hAnsi="Tw Cen MT" w:cs="Arial"/>
        </w:rPr>
        <w:t>. E</w:t>
      </w:r>
      <w:r w:rsidR="00C77666" w:rsidRPr="00BD7183">
        <w:rPr>
          <w:rFonts w:ascii="Tw Cen MT" w:hAnsi="Tw Cen MT" w:cs="Arial"/>
        </w:rPr>
        <w:t>nsuring that it functions as a forward looking</w:t>
      </w:r>
      <w:r w:rsidR="005C2C82" w:rsidRPr="00BD7183">
        <w:rPr>
          <w:rFonts w:ascii="Tw Cen MT" w:hAnsi="Tw Cen MT" w:cs="Arial"/>
        </w:rPr>
        <w:t>,</w:t>
      </w:r>
      <w:r w:rsidR="00C77666" w:rsidRPr="00BD7183">
        <w:rPr>
          <w:rFonts w:ascii="Tw Cen MT" w:hAnsi="Tw Cen MT" w:cs="Arial"/>
        </w:rPr>
        <w:t xml:space="preserve"> resilie</w:t>
      </w:r>
      <w:r w:rsidR="00C24826" w:rsidRPr="00BD7183">
        <w:rPr>
          <w:rFonts w:ascii="Tw Cen MT" w:hAnsi="Tw Cen MT" w:cs="Arial"/>
        </w:rPr>
        <w:t>nt and responsive organisation.</w:t>
      </w:r>
    </w:p>
    <w:p w14:paraId="25B8FF9E" w14:textId="77777777" w:rsidR="009B5E2D" w:rsidRPr="00BD7183" w:rsidRDefault="003F14FB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Providing</w:t>
      </w:r>
      <w:r w:rsidR="00C77666" w:rsidRPr="00BD7183">
        <w:rPr>
          <w:rFonts w:ascii="Tw Cen MT" w:hAnsi="Tw Cen MT" w:cs="Arial"/>
        </w:rPr>
        <w:t xml:space="preserve"> strategic direction </w:t>
      </w:r>
      <w:r w:rsidRPr="00BD7183">
        <w:rPr>
          <w:rFonts w:ascii="Tw Cen MT" w:hAnsi="Tw Cen MT" w:cs="Arial"/>
        </w:rPr>
        <w:t>and oversight</w:t>
      </w:r>
    </w:p>
    <w:p w14:paraId="25B8FF9F" w14:textId="77777777" w:rsidR="00C77666" w:rsidRPr="00BD7183" w:rsidRDefault="003F14FB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Encouraging new relationships and fostering creative partnerships in UK &amp; abroad</w:t>
      </w:r>
    </w:p>
    <w:p w14:paraId="25B8FFA0" w14:textId="77777777" w:rsidR="003F14FB" w:rsidRPr="00BD7183" w:rsidRDefault="003F14FB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Developing funding and income streams</w:t>
      </w:r>
    </w:p>
    <w:p w14:paraId="25B8FFA1" w14:textId="77777777" w:rsidR="008B64FF" w:rsidRPr="000234A7" w:rsidRDefault="008B64FF" w:rsidP="00E52B99">
      <w:pPr>
        <w:ind w:left="-142" w:hanging="142"/>
        <w:rPr>
          <w:rFonts w:ascii="Tw Cen MT" w:hAnsi="Tw Cen MT" w:cs="Arial"/>
          <w:b/>
          <w:sz w:val="12"/>
        </w:rPr>
      </w:pPr>
      <w:bookmarkStart w:id="1" w:name="title"/>
    </w:p>
    <w:p w14:paraId="25B8FFA2" w14:textId="77777777" w:rsidR="00781773" w:rsidRPr="00BD7183" w:rsidRDefault="004E7B08" w:rsidP="00E52B99">
      <w:pPr>
        <w:ind w:left="-142" w:hanging="142"/>
        <w:rPr>
          <w:rFonts w:ascii="Tw Cen MT" w:hAnsi="Tw Cen MT" w:cs="Arial"/>
        </w:rPr>
      </w:pPr>
      <w:r w:rsidRPr="00BD7183">
        <w:rPr>
          <w:rFonts w:ascii="Tw Cen MT" w:hAnsi="Tw Cen MT" w:cs="Arial"/>
          <w:b/>
        </w:rPr>
        <w:t>Strategy &amp; Policy Projects Manager</w:t>
      </w:r>
      <w:r w:rsidR="00CE5043" w:rsidRPr="00BD7183">
        <w:rPr>
          <w:rFonts w:ascii="Tw Cen MT" w:hAnsi="Tw Cen MT" w:cs="Arial"/>
        </w:rPr>
        <w:tab/>
      </w:r>
      <w:r w:rsidR="00A70C8C" w:rsidRPr="00BD7183">
        <w:rPr>
          <w:rFonts w:ascii="Tw Cen MT" w:hAnsi="Tw Cen MT" w:cs="Arial"/>
        </w:rPr>
        <w:tab/>
      </w:r>
      <w:r w:rsidRPr="00BD7183">
        <w:rPr>
          <w:rFonts w:ascii="Tw Cen MT" w:hAnsi="Tw Cen MT" w:cs="Arial"/>
        </w:rPr>
        <w:t>Surrey County Council</w:t>
      </w:r>
      <w:r w:rsidR="0083484A" w:rsidRPr="00BD7183">
        <w:rPr>
          <w:rFonts w:ascii="Tw Cen MT" w:hAnsi="Tw Cen MT" w:cs="Arial"/>
        </w:rPr>
        <w:tab/>
      </w:r>
      <w:r w:rsidR="0083484A" w:rsidRPr="00BD7183">
        <w:rPr>
          <w:rFonts w:ascii="Tw Cen MT" w:hAnsi="Tw Cen MT" w:cs="Arial"/>
        </w:rPr>
        <w:tab/>
      </w:r>
      <w:r w:rsidR="00A70C8C" w:rsidRPr="00BD7183">
        <w:rPr>
          <w:rFonts w:ascii="Tw Cen MT" w:hAnsi="Tw Cen MT" w:cs="Arial"/>
        </w:rPr>
        <w:tab/>
      </w:r>
      <w:r w:rsidR="00050032" w:rsidRPr="00BD7183">
        <w:rPr>
          <w:rFonts w:ascii="Tw Cen MT" w:hAnsi="Tw Cen MT" w:cs="Arial"/>
        </w:rPr>
        <w:t>2011-</w:t>
      </w:r>
      <w:r w:rsidR="009C121A" w:rsidRPr="00BD7183">
        <w:rPr>
          <w:rFonts w:ascii="Tw Cen MT" w:hAnsi="Tw Cen MT" w:cs="Arial"/>
        </w:rPr>
        <w:t>2013</w:t>
      </w:r>
    </w:p>
    <w:p w14:paraId="25B8FFA3" w14:textId="77777777" w:rsidR="00481799" w:rsidRPr="00BD7183" w:rsidRDefault="00650303" w:rsidP="00E52B99">
      <w:pPr>
        <w:ind w:left="-142" w:hanging="142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Leading</w:t>
      </w:r>
      <w:r w:rsidR="00893787" w:rsidRPr="00BD7183">
        <w:rPr>
          <w:rFonts w:ascii="Tw Cen MT" w:hAnsi="Tw Cen MT" w:cs="Arial"/>
        </w:rPr>
        <w:t xml:space="preserve"> the </w:t>
      </w:r>
      <w:r w:rsidRPr="00BD7183">
        <w:rPr>
          <w:rFonts w:ascii="Tw Cen MT" w:hAnsi="Tw Cen MT" w:cs="Arial"/>
        </w:rPr>
        <w:t xml:space="preserve">end-to-end business transformation process of scoping business need through to </w:t>
      </w:r>
      <w:r w:rsidR="00893787" w:rsidRPr="00BD7183">
        <w:rPr>
          <w:rFonts w:ascii="Tw Cen MT" w:hAnsi="Tw Cen MT" w:cs="Arial"/>
        </w:rPr>
        <w:t>co-</w:t>
      </w:r>
      <w:r w:rsidRPr="00BD7183">
        <w:rPr>
          <w:rFonts w:ascii="Tw Cen MT" w:hAnsi="Tw Cen MT" w:cs="Arial"/>
        </w:rPr>
        <w:t>design</w:t>
      </w:r>
      <w:r w:rsidR="00893787" w:rsidRPr="00BD7183">
        <w:rPr>
          <w:rFonts w:ascii="Tw Cen MT" w:hAnsi="Tw Cen MT" w:cs="Arial"/>
        </w:rPr>
        <w:t xml:space="preserve">ing and </w:t>
      </w:r>
      <w:r w:rsidR="00AF013E" w:rsidRPr="00BD7183">
        <w:rPr>
          <w:rFonts w:ascii="Tw Cen MT" w:hAnsi="Tw Cen MT" w:cs="Arial"/>
        </w:rPr>
        <w:t>implementation</w:t>
      </w:r>
      <w:r w:rsidRPr="00BD7183">
        <w:rPr>
          <w:rFonts w:ascii="Tw Cen MT" w:eastAsia="Calibri" w:hAnsi="Tw Cen MT" w:cs="Arial"/>
        </w:rPr>
        <w:t>.</w:t>
      </w:r>
      <w:r w:rsidR="006142A2" w:rsidRPr="00BD7183">
        <w:rPr>
          <w:rFonts w:ascii="Tw Cen MT" w:eastAsia="Calibri" w:hAnsi="Tw Cen MT" w:cs="Arial"/>
        </w:rPr>
        <w:t xml:space="preserve"> </w:t>
      </w:r>
      <w:r w:rsidR="00893787" w:rsidRPr="00BD7183">
        <w:rPr>
          <w:rFonts w:ascii="Tw Cen MT" w:hAnsi="Tw Cen MT" w:cs="Arial"/>
        </w:rPr>
        <w:t>Managing strategic policy, project and service developments against key organisational and financial targets; predominantly across Adult Social Care and Children’s Services directorates.</w:t>
      </w:r>
      <w:bookmarkStart w:id="2" w:name="company"/>
    </w:p>
    <w:p w14:paraId="33E9A9A3" w14:textId="7CC87540" w:rsidR="00B13E76" w:rsidRPr="00BD7183" w:rsidRDefault="00B13E76" w:rsidP="00E52B99">
      <w:pPr>
        <w:spacing w:before="120"/>
        <w:ind w:left="-142" w:hanging="142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Out of Area Review Pro</w:t>
      </w:r>
      <w:r w:rsidR="006727F0" w:rsidRPr="00BD7183">
        <w:rPr>
          <w:rFonts w:ascii="Tw Cen MT" w:hAnsi="Tw Cen MT" w:cs="Arial"/>
        </w:rPr>
        <w:t>gramme</w:t>
      </w:r>
    </w:p>
    <w:p w14:paraId="261D8F5C" w14:textId="77777777" w:rsidR="00B13E76" w:rsidRPr="00BD7183" w:rsidRDefault="00B13E76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Public Value Review - Project Manager for Out-of-County reviews programme (£2m savings)</w:t>
      </w:r>
    </w:p>
    <w:p w14:paraId="0F19BF5E" w14:textId="77777777" w:rsidR="000E3237" w:rsidRPr="00BD7183" w:rsidRDefault="000E3237" w:rsidP="00E52B99">
      <w:pPr>
        <w:spacing w:before="120"/>
        <w:ind w:left="-142" w:hanging="142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Transition Strategy</w:t>
      </w:r>
    </w:p>
    <w:p w14:paraId="69CF420D" w14:textId="77777777" w:rsidR="000E3237" w:rsidRPr="00BD7183" w:rsidRDefault="000E3237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Developed a multi-agency Transition Protocol for how young people age 14-25 receive support from Adult &amp; Children’s Services and other statutory services.</w:t>
      </w:r>
    </w:p>
    <w:p w14:paraId="4F25E2CF" w14:textId="0327DE6A" w:rsidR="000E3237" w:rsidRPr="00BD7183" w:rsidRDefault="000E3237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Supported the implementation of the Government’s SEND Green Paper as a Pathfinder Local Authority ‘testing’ the new legislation</w:t>
      </w:r>
      <w:r w:rsidR="00626DB7" w:rsidRPr="00BD7183">
        <w:rPr>
          <w:rFonts w:ascii="Tw Cen MT" w:hAnsi="Tw Cen MT" w:cs="Arial"/>
        </w:rPr>
        <w:t xml:space="preserve"> - that became the Children’s &amp; Families Act 2014</w:t>
      </w:r>
    </w:p>
    <w:p w14:paraId="25B8FFA6" w14:textId="77777777" w:rsidR="00562515" w:rsidRPr="00BD7183" w:rsidRDefault="00562515" w:rsidP="00E52B99">
      <w:pPr>
        <w:spacing w:before="120"/>
        <w:ind w:left="-142" w:hanging="142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Aged Debt Review (as par</w:t>
      </w:r>
      <w:r w:rsidR="00E54DE3" w:rsidRPr="00BD7183">
        <w:rPr>
          <w:rFonts w:ascii="Tw Cen MT" w:hAnsi="Tw Cen MT" w:cs="Arial"/>
        </w:rPr>
        <w:t>t of customer journey redesign)</w:t>
      </w:r>
    </w:p>
    <w:p w14:paraId="25B8FFA7" w14:textId="77777777" w:rsidR="004D5A2B" w:rsidRPr="00BD7183" w:rsidRDefault="00562515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Project Lead for Social Care Debt change programme (£3m reduction in ‘aged’ debt)</w:t>
      </w:r>
    </w:p>
    <w:p w14:paraId="25B8FFA8" w14:textId="77777777" w:rsidR="00562515" w:rsidRPr="00BD7183" w:rsidRDefault="00562515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Facilitated a Rapid Improvement Event (RIE) using LEAN methodology focused on building understanding of current performance through data analysis and customer insights before rapid co-designing and re</w:t>
      </w:r>
      <w:r w:rsidR="005D3AC2" w:rsidRPr="00BD7183">
        <w:rPr>
          <w:rFonts w:ascii="Tw Cen MT" w:hAnsi="Tw Cen MT" w:cs="Arial"/>
        </w:rPr>
        <w:t>-</w:t>
      </w:r>
      <w:r w:rsidRPr="00BD7183">
        <w:rPr>
          <w:rFonts w:ascii="Tw Cen MT" w:hAnsi="Tw Cen MT" w:cs="Arial"/>
        </w:rPr>
        <w:t>engineering to streamline and increase effectiveness</w:t>
      </w:r>
    </w:p>
    <w:p w14:paraId="25B8FFAE" w14:textId="77777777" w:rsidR="00285B22" w:rsidRPr="00BD7183" w:rsidRDefault="00285B22" w:rsidP="00E52B99">
      <w:pPr>
        <w:spacing w:before="120"/>
        <w:ind w:left="-142" w:hanging="142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E</w:t>
      </w:r>
      <w:r w:rsidR="00E54DE3" w:rsidRPr="00BD7183">
        <w:rPr>
          <w:rFonts w:ascii="Tw Cen MT" w:hAnsi="Tw Cen MT" w:cs="Arial"/>
        </w:rPr>
        <w:t>stablishment Control - redesign</w:t>
      </w:r>
    </w:p>
    <w:p w14:paraId="69351B5D" w14:textId="77777777" w:rsidR="000234A7" w:rsidRDefault="00285B22" w:rsidP="000234A7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Re-designed/engineered ‘Establishment Control Process’, significantly increasing efficiency, accuracy and cost savings across organisation staff management</w:t>
      </w:r>
    </w:p>
    <w:p w14:paraId="3220B2FD" w14:textId="2E57E946" w:rsidR="000234A7" w:rsidRPr="000234A7" w:rsidRDefault="000234A7" w:rsidP="000234A7">
      <w:pPr>
        <w:tabs>
          <w:tab w:val="left" w:pos="426"/>
        </w:tabs>
        <w:ind w:left="-142" w:hanging="142"/>
        <w:rPr>
          <w:rFonts w:ascii="Tw Cen MT" w:hAnsi="Tw Cen MT" w:cs="Arial"/>
        </w:rPr>
      </w:pPr>
      <w:r w:rsidRPr="000234A7">
        <w:rPr>
          <w:rFonts w:ascii="Tw Cen MT" w:hAnsi="Tw Cen MT" w:cs="Arial"/>
          <w:b/>
        </w:rPr>
        <w:lastRenderedPageBreak/>
        <w:t>Strategy &amp; Policy Projects Manager</w:t>
      </w:r>
      <w:r w:rsidR="00FA307E">
        <w:rPr>
          <w:rFonts w:ascii="Tw Cen MT" w:hAnsi="Tw Cen MT" w:cs="Arial"/>
          <w:b/>
        </w:rPr>
        <w:t xml:space="preserve"> </w:t>
      </w:r>
      <w:r w:rsidR="00FA307E" w:rsidRPr="00FA307E">
        <w:rPr>
          <w:rFonts w:ascii="Tw Cen MT" w:hAnsi="Tw Cen MT" w:cs="Arial"/>
          <w:b/>
          <w:i/>
        </w:rPr>
        <w:t>…continued</w:t>
      </w:r>
      <w:r w:rsidRPr="000234A7">
        <w:rPr>
          <w:rFonts w:ascii="Tw Cen MT" w:hAnsi="Tw Cen MT" w:cs="Arial"/>
        </w:rPr>
        <w:tab/>
      </w:r>
    </w:p>
    <w:p w14:paraId="25B8FFB0" w14:textId="20759B3F" w:rsidR="008322C5" w:rsidRPr="00BD7183" w:rsidRDefault="008322C5" w:rsidP="00792E0D">
      <w:pPr>
        <w:spacing w:before="60"/>
        <w:ind w:left="-142" w:hanging="142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 xml:space="preserve">Social finance and </w:t>
      </w:r>
      <w:r w:rsidR="00D93CD1" w:rsidRPr="00BD7183">
        <w:rPr>
          <w:rFonts w:ascii="Tw Cen MT" w:hAnsi="Tw Cen MT" w:cs="Arial"/>
        </w:rPr>
        <w:t>C</w:t>
      </w:r>
      <w:r w:rsidRPr="00BD7183">
        <w:rPr>
          <w:rFonts w:ascii="Tw Cen MT" w:hAnsi="Tw Cen MT" w:cs="Arial"/>
        </w:rPr>
        <w:t>ommissioning</w:t>
      </w:r>
    </w:p>
    <w:p w14:paraId="25B8FFB1" w14:textId="77777777" w:rsidR="008322C5" w:rsidRPr="00BD7183" w:rsidRDefault="008322C5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Scoped the introduction of new innovative commissioning mechanisms, such as Social Impact Bonds</w:t>
      </w:r>
    </w:p>
    <w:p w14:paraId="25B8FFB2" w14:textId="77777777" w:rsidR="00285B22" w:rsidRPr="000234A7" w:rsidRDefault="00285B22" w:rsidP="00E52B99">
      <w:pPr>
        <w:ind w:left="-142" w:hanging="142"/>
        <w:rPr>
          <w:rFonts w:ascii="Tw Cen MT" w:hAnsi="Tw Cen MT" w:cs="Arial"/>
          <w:sz w:val="12"/>
        </w:rPr>
      </w:pPr>
    </w:p>
    <w:p w14:paraId="25B8FFB3" w14:textId="77777777" w:rsidR="00050032" w:rsidRPr="00BD7183" w:rsidRDefault="004E7B08" w:rsidP="00E52B99">
      <w:pPr>
        <w:ind w:left="-142" w:hanging="142"/>
        <w:rPr>
          <w:rFonts w:ascii="Tw Cen MT" w:hAnsi="Tw Cen MT" w:cs="Arial"/>
        </w:rPr>
      </w:pPr>
      <w:r w:rsidRPr="00BD7183">
        <w:rPr>
          <w:rFonts w:ascii="Tw Cen MT" w:hAnsi="Tw Cen MT" w:cs="Arial"/>
          <w:b/>
        </w:rPr>
        <w:t xml:space="preserve">Foyer </w:t>
      </w:r>
      <w:r w:rsidR="00050032" w:rsidRPr="00BD7183">
        <w:rPr>
          <w:rFonts w:ascii="Tw Cen MT" w:hAnsi="Tw Cen MT" w:cs="Arial"/>
          <w:b/>
        </w:rPr>
        <w:t>Manager</w:t>
      </w:r>
      <w:r w:rsidR="00050032" w:rsidRPr="00BD7183">
        <w:rPr>
          <w:rFonts w:ascii="Tw Cen MT" w:hAnsi="Tw Cen MT" w:cs="Arial"/>
        </w:rPr>
        <w:t xml:space="preserve"> </w:t>
      </w:r>
      <w:r w:rsidR="00050032" w:rsidRPr="00BD7183">
        <w:rPr>
          <w:rFonts w:ascii="Tw Cen MT" w:hAnsi="Tw Cen MT" w:cs="Arial"/>
          <w:b/>
        </w:rPr>
        <w:t>(Accommodation, Learning</w:t>
      </w:r>
      <w:r w:rsidR="00050032" w:rsidRPr="00BD7183">
        <w:rPr>
          <w:rFonts w:ascii="Tw Cen MT" w:hAnsi="Tw Cen MT" w:cs="Arial"/>
        </w:rPr>
        <w:tab/>
      </w:r>
      <w:r w:rsidR="00614B66" w:rsidRPr="00BD7183">
        <w:rPr>
          <w:rFonts w:ascii="Tw Cen MT" w:hAnsi="Tw Cen MT" w:cs="Arial"/>
        </w:rPr>
        <w:tab/>
      </w:r>
      <w:r w:rsidR="00050032" w:rsidRPr="00BD7183">
        <w:rPr>
          <w:rFonts w:ascii="Tw Cen MT" w:hAnsi="Tw Cen MT" w:cs="Arial"/>
        </w:rPr>
        <w:t xml:space="preserve">Step </w:t>
      </w:r>
      <w:proofErr w:type="gramStart"/>
      <w:r w:rsidR="00050032" w:rsidRPr="00BD7183">
        <w:rPr>
          <w:rFonts w:ascii="Tw Cen MT" w:hAnsi="Tw Cen MT" w:cs="Arial"/>
        </w:rPr>
        <w:t>By</w:t>
      </w:r>
      <w:proofErr w:type="gramEnd"/>
      <w:r w:rsidR="00050032" w:rsidRPr="00BD7183">
        <w:rPr>
          <w:rFonts w:ascii="Tw Cen MT" w:hAnsi="Tw Cen MT" w:cs="Arial"/>
        </w:rPr>
        <w:t xml:space="preserve"> Step</w:t>
      </w:r>
      <w:r w:rsidR="00050032" w:rsidRPr="00BD7183">
        <w:rPr>
          <w:rFonts w:ascii="Tw Cen MT" w:hAnsi="Tw Cen MT" w:cs="Arial"/>
        </w:rPr>
        <w:tab/>
      </w:r>
      <w:r w:rsidR="00614B66" w:rsidRPr="00BD7183">
        <w:rPr>
          <w:rFonts w:ascii="Tw Cen MT" w:hAnsi="Tw Cen MT" w:cs="Arial"/>
        </w:rPr>
        <w:tab/>
      </w:r>
      <w:r w:rsidR="00050032" w:rsidRPr="00BD7183">
        <w:rPr>
          <w:rFonts w:ascii="Tw Cen MT" w:hAnsi="Tw Cen MT" w:cs="Arial"/>
        </w:rPr>
        <w:t>2010-2011</w:t>
      </w:r>
    </w:p>
    <w:p w14:paraId="25B8FFB4" w14:textId="77777777" w:rsidR="004E7B08" w:rsidRPr="00BD7183" w:rsidRDefault="00050032" w:rsidP="00E52B99">
      <w:pPr>
        <w:ind w:left="-142" w:hanging="142"/>
        <w:rPr>
          <w:rFonts w:ascii="Tw Cen MT" w:hAnsi="Tw Cen MT" w:cs="Arial"/>
          <w:b/>
        </w:rPr>
      </w:pPr>
      <w:r w:rsidRPr="00BD7183">
        <w:rPr>
          <w:rFonts w:ascii="Tw Cen MT" w:hAnsi="Tw Cen MT" w:cs="Arial"/>
          <w:b/>
        </w:rPr>
        <w:t>&amp;</w:t>
      </w:r>
      <w:r w:rsidR="004E7B08" w:rsidRPr="00BD7183">
        <w:rPr>
          <w:rFonts w:ascii="Tw Cen MT" w:hAnsi="Tw Cen MT" w:cs="Arial"/>
          <w:b/>
        </w:rPr>
        <w:t xml:space="preserve"> Development</w:t>
      </w:r>
      <w:r w:rsidRPr="00BD7183">
        <w:rPr>
          <w:rFonts w:ascii="Tw Cen MT" w:hAnsi="Tw Cen MT" w:cs="Arial"/>
          <w:b/>
        </w:rPr>
        <w:t>, and Specialist Services</w:t>
      </w:r>
      <w:r w:rsidR="004E7B08" w:rsidRPr="00BD7183">
        <w:rPr>
          <w:rFonts w:ascii="Tw Cen MT" w:hAnsi="Tw Cen MT" w:cs="Arial"/>
          <w:b/>
        </w:rPr>
        <w:t>)</w:t>
      </w:r>
    </w:p>
    <w:p w14:paraId="25B8FFB5" w14:textId="77777777" w:rsidR="00CC6081" w:rsidRPr="00BD7183" w:rsidRDefault="004E7B08" w:rsidP="00E52B99">
      <w:pPr>
        <w:ind w:left="-142" w:hanging="142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Leading and</w:t>
      </w:r>
      <w:r w:rsidR="001329F0" w:rsidRPr="00BD7183">
        <w:rPr>
          <w:rFonts w:ascii="Tw Cen MT" w:hAnsi="Tw Cen MT" w:cs="Arial"/>
        </w:rPr>
        <w:t xml:space="preserve"> managing the integrated Foyer</w:t>
      </w:r>
      <w:r w:rsidRPr="00BD7183">
        <w:rPr>
          <w:rFonts w:ascii="Tw Cen MT" w:hAnsi="Tw Cen MT" w:cs="Arial"/>
        </w:rPr>
        <w:t xml:space="preserve"> homelessness a</w:t>
      </w:r>
      <w:r w:rsidR="00702921" w:rsidRPr="00BD7183">
        <w:rPr>
          <w:rFonts w:ascii="Tw Cen MT" w:hAnsi="Tw Cen MT" w:cs="Arial"/>
        </w:rPr>
        <w:t xml:space="preserve">ccommodation; </w:t>
      </w:r>
      <w:r w:rsidR="0076091B" w:rsidRPr="00BD7183">
        <w:rPr>
          <w:rFonts w:ascii="Tw Cen MT" w:hAnsi="Tw Cen MT" w:cs="Arial"/>
        </w:rPr>
        <w:t>support, training</w:t>
      </w:r>
      <w:r w:rsidRPr="00BD7183">
        <w:rPr>
          <w:rFonts w:ascii="Tw Cen MT" w:hAnsi="Tw Cen MT" w:cs="Arial"/>
        </w:rPr>
        <w:t xml:space="preserve"> and specialist PCT counselling services</w:t>
      </w:r>
      <w:r w:rsidR="00D20DB9" w:rsidRPr="00BD7183">
        <w:rPr>
          <w:rFonts w:ascii="Tw Cen MT" w:hAnsi="Tw Cen MT" w:cs="Arial"/>
        </w:rPr>
        <w:t xml:space="preserve">, staff team of circa </w:t>
      </w:r>
      <w:r w:rsidR="00F05EC4" w:rsidRPr="00BD7183">
        <w:rPr>
          <w:rFonts w:ascii="Tw Cen MT" w:hAnsi="Tw Cen MT" w:cs="Arial"/>
        </w:rPr>
        <w:t>40 staff and volunteers</w:t>
      </w:r>
      <w:r w:rsidR="00EE2A1A" w:rsidRPr="00BD7183">
        <w:rPr>
          <w:rFonts w:ascii="Tw Cen MT" w:hAnsi="Tw Cen MT" w:cs="Arial"/>
        </w:rPr>
        <w:t>.</w:t>
      </w:r>
    </w:p>
    <w:p w14:paraId="25B8FFB6" w14:textId="77777777" w:rsidR="00E26902" w:rsidRPr="00BD7183" w:rsidRDefault="00E54DE3" w:rsidP="00E52B99">
      <w:pPr>
        <w:spacing w:before="120"/>
        <w:ind w:left="-142" w:hanging="142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Operational Management</w:t>
      </w:r>
    </w:p>
    <w:p w14:paraId="25B8FFB7" w14:textId="77777777" w:rsidR="00D609F1" w:rsidRPr="00BD7183" w:rsidRDefault="00D609F1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Led on key fundraising revenue streams, including major contracts (£2.5m p/a)</w:t>
      </w:r>
    </w:p>
    <w:p w14:paraId="25B8FFB8" w14:textId="77777777" w:rsidR="00D609F1" w:rsidRPr="00BD7183" w:rsidRDefault="00D609F1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 xml:space="preserve">Established </w:t>
      </w:r>
      <w:r w:rsidR="003C0968" w:rsidRPr="00BD7183">
        <w:rPr>
          <w:rFonts w:ascii="Tw Cen MT" w:hAnsi="Tw Cen MT" w:cs="Arial"/>
        </w:rPr>
        <w:t>c</w:t>
      </w:r>
      <w:r w:rsidRPr="00BD7183">
        <w:rPr>
          <w:rFonts w:ascii="Tw Cen MT" w:hAnsi="Tw Cen MT" w:cs="Arial"/>
        </w:rPr>
        <w:t>harity as a Centre for Accreditation (AQA), meaning more clients could get valued recognition for their learning</w:t>
      </w:r>
    </w:p>
    <w:p w14:paraId="25B8FFB9" w14:textId="77777777" w:rsidR="00E26902" w:rsidRPr="00BD7183" w:rsidRDefault="00CC6081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I</w:t>
      </w:r>
      <w:r w:rsidR="00E26902" w:rsidRPr="00BD7183">
        <w:rPr>
          <w:rFonts w:ascii="Tw Cen MT" w:hAnsi="Tw Cen MT" w:cs="Arial"/>
        </w:rPr>
        <w:t>ntroduced ‘Restorative Justice’ practices throughout the or</w:t>
      </w:r>
      <w:r w:rsidR="003C0968" w:rsidRPr="00BD7183">
        <w:rPr>
          <w:rFonts w:ascii="Tw Cen MT" w:hAnsi="Tw Cen MT" w:cs="Arial"/>
        </w:rPr>
        <w:t>ganisation</w:t>
      </w:r>
      <w:r w:rsidR="00E26902" w:rsidRPr="00BD7183">
        <w:rPr>
          <w:rFonts w:ascii="Tw Cen MT" w:hAnsi="Tw Cen MT" w:cs="Arial"/>
        </w:rPr>
        <w:t xml:space="preserve"> to ensure that the root causes of challenging situations could be addressed and the harm caused by </w:t>
      </w:r>
      <w:r w:rsidRPr="00BD7183">
        <w:rPr>
          <w:rFonts w:ascii="Tw Cen MT" w:hAnsi="Tw Cen MT" w:cs="Arial"/>
        </w:rPr>
        <w:t>people’s</w:t>
      </w:r>
      <w:r w:rsidR="003C0968" w:rsidRPr="00BD7183">
        <w:rPr>
          <w:rFonts w:ascii="Tw Cen MT" w:hAnsi="Tw Cen MT" w:cs="Arial"/>
        </w:rPr>
        <w:t xml:space="preserve"> behaviour and actions remedied</w:t>
      </w:r>
    </w:p>
    <w:p w14:paraId="25B8FFBA" w14:textId="77777777" w:rsidR="00E26902" w:rsidRPr="00BD7183" w:rsidRDefault="00E54DE3" w:rsidP="00E52B99">
      <w:pPr>
        <w:spacing w:before="120"/>
        <w:ind w:left="-142" w:hanging="142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Major Restructure</w:t>
      </w:r>
    </w:p>
    <w:p w14:paraId="25B8FFBB" w14:textId="77777777" w:rsidR="00E26902" w:rsidRPr="00BD7183" w:rsidRDefault="00E26902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Implemented a major new service model &amp; staffing restructure</w:t>
      </w:r>
    </w:p>
    <w:p w14:paraId="25B8FFBC" w14:textId="77777777" w:rsidR="00E26902" w:rsidRPr="00BD7183" w:rsidRDefault="00E26902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New building project management (£5.5m project)</w:t>
      </w:r>
    </w:p>
    <w:p w14:paraId="25B8FFBD" w14:textId="77777777" w:rsidR="00481799" w:rsidRPr="000234A7" w:rsidRDefault="00481799" w:rsidP="00E52B99">
      <w:pPr>
        <w:tabs>
          <w:tab w:val="left" w:pos="426"/>
        </w:tabs>
        <w:rPr>
          <w:rFonts w:ascii="Tw Cen MT" w:hAnsi="Tw Cen MT" w:cs="Arial"/>
          <w:sz w:val="12"/>
        </w:rPr>
      </w:pPr>
    </w:p>
    <w:p w14:paraId="25B8FFBE" w14:textId="75AF7AC2" w:rsidR="00050032" w:rsidRPr="00BD7183" w:rsidRDefault="004E7B08" w:rsidP="00E52B99">
      <w:pPr>
        <w:ind w:left="-142" w:hanging="142"/>
        <w:rPr>
          <w:rFonts w:ascii="Tw Cen MT" w:hAnsi="Tw Cen MT" w:cs="Arial"/>
        </w:rPr>
      </w:pPr>
      <w:r w:rsidRPr="00BD7183">
        <w:rPr>
          <w:rFonts w:ascii="Tw Cen MT" w:hAnsi="Tw Cen MT" w:cs="Arial"/>
          <w:b/>
        </w:rPr>
        <w:t xml:space="preserve">Youth Development Services </w:t>
      </w:r>
      <w:r w:rsidR="00050032" w:rsidRPr="00BD7183">
        <w:rPr>
          <w:rFonts w:ascii="Tw Cen MT" w:hAnsi="Tw Cen MT" w:cs="Arial"/>
          <w:b/>
        </w:rPr>
        <w:t>Manager</w:t>
      </w:r>
      <w:r w:rsidR="00050032" w:rsidRPr="00BD7183">
        <w:rPr>
          <w:rFonts w:ascii="Tw Cen MT" w:hAnsi="Tw Cen MT" w:cs="Arial"/>
          <w:b/>
        </w:rPr>
        <w:tab/>
      </w:r>
      <w:r w:rsidR="00CE5043" w:rsidRPr="00BD7183">
        <w:rPr>
          <w:rFonts w:ascii="Tw Cen MT" w:hAnsi="Tw Cen MT" w:cs="Arial"/>
          <w:b/>
        </w:rPr>
        <w:tab/>
      </w:r>
      <w:r w:rsidR="00113D34">
        <w:rPr>
          <w:rFonts w:ascii="Tw Cen MT" w:hAnsi="Tw Cen MT" w:cs="Arial"/>
          <w:b/>
        </w:rPr>
        <w:tab/>
      </w:r>
      <w:r w:rsidR="00050032" w:rsidRPr="00BD7183">
        <w:rPr>
          <w:rFonts w:ascii="Tw Cen MT" w:hAnsi="Tw Cen MT" w:cs="Arial"/>
        </w:rPr>
        <w:t xml:space="preserve">Step </w:t>
      </w:r>
      <w:proofErr w:type="gramStart"/>
      <w:r w:rsidR="00050032" w:rsidRPr="00BD7183">
        <w:rPr>
          <w:rFonts w:ascii="Tw Cen MT" w:hAnsi="Tw Cen MT" w:cs="Arial"/>
        </w:rPr>
        <w:t>By</w:t>
      </w:r>
      <w:proofErr w:type="gramEnd"/>
      <w:r w:rsidR="00050032" w:rsidRPr="00BD7183">
        <w:rPr>
          <w:rFonts w:ascii="Tw Cen MT" w:hAnsi="Tw Cen MT" w:cs="Arial"/>
        </w:rPr>
        <w:t xml:space="preserve"> Step </w:t>
      </w:r>
      <w:r w:rsidR="00614B66" w:rsidRPr="00BD7183">
        <w:rPr>
          <w:rFonts w:ascii="Tw Cen MT" w:hAnsi="Tw Cen MT" w:cs="Arial"/>
        </w:rPr>
        <w:tab/>
      </w:r>
      <w:r w:rsidR="00113D34">
        <w:rPr>
          <w:rFonts w:ascii="Tw Cen MT" w:hAnsi="Tw Cen MT" w:cs="Arial"/>
        </w:rPr>
        <w:tab/>
      </w:r>
      <w:r w:rsidR="00050032" w:rsidRPr="00BD7183">
        <w:rPr>
          <w:rFonts w:ascii="Tw Cen MT" w:hAnsi="Tw Cen MT" w:cs="Arial"/>
        </w:rPr>
        <w:t>2009-2010</w:t>
      </w:r>
    </w:p>
    <w:p w14:paraId="25B8FFBF" w14:textId="77777777" w:rsidR="00E26902" w:rsidRPr="00BD7183" w:rsidRDefault="0043508B" w:rsidP="00E52B99">
      <w:pPr>
        <w:ind w:left="-142" w:hanging="142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Service turn-around</w:t>
      </w:r>
    </w:p>
    <w:p w14:paraId="25B8FFC0" w14:textId="77777777" w:rsidR="00E26902" w:rsidRPr="00BD7183" w:rsidRDefault="00E26902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 xml:space="preserve">Managing a crucial aspect of homelessness support for young people, the role was to design a service that was fit for the future that aligned to the new ‘Foyer’ model. </w:t>
      </w:r>
    </w:p>
    <w:p w14:paraId="25B8FFC1" w14:textId="77777777" w:rsidR="00E26902" w:rsidRPr="00BD7183" w:rsidRDefault="0048556D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Rapid turn-around</w:t>
      </w:r>
      <w:r w:rsidR="00E26902" w:rsidRPr="00BD7183">
        <w:rPr>
          <w:rFonts w:ascii="Tw Cen MT" w:hAnsi="Tw Cen MT" w:cs="Arial"/>
        </w:rPr>
        <w:t xml:space="preserve"> and service redesign</w:t>
      </w:r>
    </w:p>
    <w:p w14:paraId="25B8FFC2" w14:textId="77777777" w:rsidR="00E26902" w:rsidRPr="00BD7183" w:rsidRDefault="00E26902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Delivered a staffing restructure</w:t>
      </w:r>
    </w:p>
    <w:p w14:paraId="25B8FFC3" w14:textId="77777777" w:rsidR="00E26902" w:rsidRPr="00BD7183" w:rsidRDefault="0048556D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Contract audit &amp; set-up of</w:t>
      </w:r>
      <w:r w:rsidR="00E26902" w:rsidRPr="00BD7183">
        <w:rPr>
          <w:rFonts w:ascii="Tw Cen MT" w:hAnsi="Tw Cen MT" w:cs="Arial"/>
        </w:rPr>
        <w:t xml:space="preserve"> reporting regimes</w:t>
      </w:r>
    </w:p>
    <w:p w14:paraId="25B8FFC4" w14:textId="77777777" w:rsidR="00867D5E" w:rsidRPr="000234A7" w:rsidRDefault="00867D5E" w:rsidP="00E52B99">
      <w:pPr>
        <w:ind w:left="-142" w:hanging="142"/>
        <w:rPr>
          <w:rFonts w:ascii="Tw Cen MT" w:hAnsi="Tw Cen MT" w:cs="Arial"/>
          <w:sz w:val="12"/>
        </w:rPr>
      </w:pPr>
    </w:p>
    <w:p w14:paraId="25B8FFC5" w14:textId="77777777" w:rsidR="004E7B08" w:rsidRPr="00BD7183" w:rsidRDefault="004E7B08" w:rsidP="00E52B99">
      <w:pPr>
        <w:ind w:left="-142" w:hanging="142"/>
        <w:rPr>
          <w:rFonts w:ascii="Tw Cen MT" w:hAnsi="Tw Cen MT" w:cs="Arial"/>
        </w:rPr>
      </w:pPr>
      <w:r w:rsidRPr="00BD7183">
        <w:rPr>
          <w:rFonts w:ascii="Tw Cen MT" w:hAnsi="Tw Cen MT" w:cs="Arial"/>
          <w:b/>
        </w:rPr>
        <w:t>Non-Executive Company Director</w:t>
      </w:r>
      <w:r w:rsidR="005B54A8" w:rsidRPr="00BD7183">
        <w:rPr>
          <w:rFonts w:ascii="Tw Cen MT" w:hAnsi="Tw Cen MT" w:cs="Arial"/>
          <w:b/>
        </w:rPr>
        <w:tab/>
      </w:r>
      <w:r w:rsidRPr="00BD7183">
        <w:rPr>
          <w:rFonts w:ascii="Tw Cen MT" w:hAnsi="Tw Cen MT" w:cs="Arial"/>
        </w:rPr>
        <w:t>Green Machine (enterprise) CIC</w:t>
      </w:r>
      <w:r w:rsidR="005B54A8" w:rsidRPr="00BD7183">
        <w:rPr>
          <w:rFonts w:ascii="Tw Cen MT" w:hAnsi="Tw Cen MT" w:cs="Arial"/>
        </w:rPr>
        <w:tab/>
        <w:t>2008-</w:t>
      </w:r>
      <w:r w:rsidRPr="00BD7183">
        <w:rPr>
          <w:rFonts w:ascii="Tw Cen MT" w:hAnsi="Tw Cen MT" w:cs="Arial"/>
        </w:rPr>
        <w:t xml:space="preserve">2009 </w:t>
      </w:r>
    </w:p>
    <w:p w14:paraId="25B8FFC6" w14:textId="77777777" w:rsidR="007B40D7" w:rsidRPr="00BD7183" w:rsidRDefault="007B40D7" w:rsidP="00E52B99">
      <w:pPr>
        <w:ind w:left="-142" w:hanging="142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Busine</w:t>
      </w:r>
      <w:r w:rsidR="00E54DE3" w:rsidRPr="00BD7183">
        <w:rPr>
          <w:rFonts w:ascii="Tw Cen MT" w:hAnsi="Tw Cen MT" w:cs="Arial"/>
        </w:rPr>
        <w:t>ss Start-up (Social Enterprise)</w:t>
      </w:r>
    </w:p>
    <w:p w14:paraId="25B8FFC7" w14:textId="7C5CFD57" w:rsidR="00195019" w:rsidRPr="00BD7183" w:rsidRDefault="007B40D7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 xml:space="preserve">Using a start-up budget of £80k from the Local Authority, this new social enterprise was launched to support </w:t>
      </w:r>
      <w:r w:rsidR="006210C4" w:rsidRPr="00BD7183">
        <w:rPr>
          <w:rFonts w:ascii="Tw Cen MT" w:hAnsi="Tw Cen MT" w:cs="Arial"/>
        </w:rPr>
        <w:t>Adults with L</w:t>
      </w:r>
      <w:r w:rsidRPr="00BD7183">
        <w:rPr>
          <w:rFonts w:ascii="Tw Cen MT" w:hAnsi="Tw Cen MT" w:cs="Arial"/>
        </w:rPr>
        <w:t xml:space="preserve">earning </w:t>
      </w:r>
      <w:r w:rsidR="006210C4" w:rsidRPr="00BD7183">
        <w:rPr>
          <w:rFonts w:ascii="Tw Cen MT" w:hAnsi="Tw Cen MT" w:cs="Arial"/>
        </w:rPr>
        <w:t>D</w:t>
      </w:r>
      <w:r w:rsidRPr="00BD7183">
        <w:rPr>
          <w:rFonts w:ascii="Tw Cen MT" w:hAnsi="Tw Cen MT" w:cs="Arial"/>
        </w:rPr>
        <w:t xml:space="preserve">isabilities to gain real employment and work placed training. </w:t>
      </w:r>
    </w:p>
    <w:p w14:paraId="25B8FFC8" w14:textId="77777777" w:rsidR="007B40D7" w:rsidRPr="00BD7183" w:rsidRDefault="00195019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Awarded</w:t>
      </w:r>
      <w:r w:rsidR="007B40D7" w:rsidRPr="00BD7183">
        <w:rPr>
          <w:rFonts w:ascii="Tw Cen MT" w:hAnsi="Tw Cen MT" w:cs="Arial"/>
        </w:rPr>
        <w:t xml:space="preserve"> ‘highly commended’ by Social Enterprise Berkshire as ‘Enterprise in Formation 2008’</w:t>
      </w:r>
    </w:p>
    <w:p w14:paraId="25B8FFC9" w14:textId="77777777" w:rsidR="007B40D7" w:rsidRPr="00BD7183" w:rsidRDefault="007B40D7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 xml:space="preserve">Business start-up </w:t>
      </w:r>
      <w:r w:rsidR="0046140A" w:rsidRPr="00BD7183">
        <w:rPr>
          <w:rFonts w:ascii="Tw Cen MT" w:hAnsi="Tw Cen MT" w:cs="Arial"/>
        </w:rPr>
        <w:t>and</w:t>
      </w:r>
      <w:r w:rsidRPr="00BD7183">
        <w:rPr>
          <w:rFonts w:ascii="Tw Cen MT" w:hAnsi="Tw Cen MT" w:cs="Arial"/>
        </w:rPr>
        <w:t xml:space="preserve"> governance</w:t>
      </w:r>
    </w:p>
    <w:p w14:paraId="25B8FFCA" w14:textId="77777777" w:rsidR="007B40D7" w:rsidRPr="00BD7183" w:rsidRDefault="007B40D7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Contract negotiations and growth of business opportunities</w:t>
      </w:r>
    </w:p>
    <w:p w14:paraId="25B8FFCB" w14:textId="77777777" w:rsidR="00980EE1" w:rsidRPr="00E52B99" w:rsidRDefault="007B40D7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Cash flow forecasting and modelling for the new enterprise</w:t>
      </w:r>
    </w:p>
    <w:p w14:paraId="25B8FFCD" w14:textId="77777777" w:rsidR="004D5A2B" w:rsidRPr="000234A7" w:rsidRDefault="004D5A2B" w:rsidP="00E52B99">
      <w:pPr>
        <w:ind w:left="-142" w:hanging="142"/>
        <w:rPr>
          <w:rFonts w:ascii="Tw Cen MT" w:hAnsi="Tw Cen MT" w:cs="Arial"/>
          <w:b/>
          <w:sz w:val="12"/>
        </w:rPr>
      </w:pPr>
    </w:p>
    <w:p w14:paraId="25B8FFCE" w14:textId="2FD7D146" w:rsidR="004E7B08" w:rsidRPr="00BD7183" w:rsidRDefault="004E7B08" w:rsidP="00E52B99">
      <w:pPr>
        <w:ind w:left="-142" w:hanging="142"/>
        <w:rPr>
          <w:rFonts w:ascii="Tw Cen MT" w:hAnsi="Tw Cen MT" w:cs="Arial"/>
          <w:b/>
        </w:rPr>
      </w:pPr>
      <w:r w:rsidRPr="00BD7183">
        <w:rPr>
          <w:rFonts w:ascii="Tw Cen MT" w:hAnsi="Tw Cen MT" w:cs="Arial"/>
          <w:b/>
        </w:rPr>
        <w:t>Development Officer</w:t>
      </w:r>
      <w:r w:rsidR="005B54A8" w:rsidRPr="00BD7183">
        <w:rPr>
          <w:rFonts w:ascii="Tw Cen MT" w:hAnsi="Tw Cen MT" w:cs="Arial"/>
          <w:b/>
        </w:rPr>
        <w:tab/>
      </w:r>
      <w:r w:rsidR="005B54A8" w:rsidRPr="00BD7183">
        <w:rPr>
          <w:rFonts w:ascii="Tw Cen MT" w:hAnsi="Tw Cen MT" w:cs="Arial"/>
          <w:b/>
        </w:rPr>
        <w:tab/>
      </w:r>
      <w:r w:rsidR="00113D34">
        <w:rPr>
          <w:rFonts w:ascii="Tw Cen MT" w:hAnsi="Tw Cen MT" w:cs="Arial"/>
          <w:b/>
        </w:rPr>
        <w:tab/>
      </w:r>
      <w:r w:rsidR="005B54A8" w:rsidRPr="00BD7183">
        <w:rPr>
          <w:rFonts w:ascii="Tw Cen MT" w:hAnsi="Tw Cen MT" w:cs="Arial"/>
          <w:b/>
        </w:rPr>
        <w:tab/>
      </w:r>
      <w:r w:rsidRPr="00BD7183">
        <w:rPr>
          <w:rFonts w:ascii="Tw Cen MT" w:hAnsi="Tw Cen MT" w:cs="Arial"/>
        </w:rPr>
        <w:t>Bracknell Forest Council</w:t>
      </w:r>
      <w:r w:rsidR="005B54A8" w:rsidRPr="00BD7183">
        <w:rPr>
          <w:rFonts w:ascii="Tw Cen MT" w:hAnsi="Tw Cen MT" w:cs="Arial"/>
          <w:b/>
        </w:rPr>
        <w:tab/>
      </w:r>
      <w:r w:rsidR="005B54A8" w:rsidRPr="00BD7183">
        <w:rPr>
          <w:rFonts w:ascii="Tw Cen MT" w:hAnsi="Tw Cen MT" w:cs="Arial"/>
        </w:rPr>
        <w:t>2006-</w:t>
      </w:r>
      <w:r w:rsidRPr="00BD7183">
        <w:rPr>
          <w:rFonts w:ascii="Tw Cen MT" w:hAnsi="Tw Cen MT" w:cs="Arial"/>
        </w:rPr>
        <w:t xml:space="preserve">2009 </w:t>
      </w:r>
    </w:p>
    <w:p w14:paraId="25B8FFCF" w14:textId="77777777" w:rsidR="007B40D7" w:rsidRPr="00BD7183" w:rsidRDefault="00E54DE3" w:rsidP="00E52B99">
      <w:pPr>
        <w:ind w:left="-142" w:hanging="142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Building Community Capacity</w:t>
      </w:r>
    </w:p>
    <w:p w14:paraId="25B8FFD0" w14:textId="77777777" w:rsidR="007B40D7" w:rsidRPr="00BD7183" w:rsidRDefault="007B40D7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 xml:space="preserve">In-Control </w:t>
      </w:r>
      <w:r w:rsidR="0046140A" w:rsidRPr="00BD7183">
        <w:rPr>
          <w:rFonts w:ascii="Tw Cen MT" w:hAnsi="Tw Cen MT" w:cs="Arial"/>
        </w:rPr>
        <w:t>pilot site for Personalisation Agenda</w:t>
      </w:r>
      <w:r w:rsidRPr="00BD7183">
        <w:rPr>
          <w:rFonts w:ascii="Tw Cen MT" w:hAnsi="Tw Cen MT" w:cs="Arial"/>
        </w:rPr>
        <w:t xml:space="preserve"> supported the modernisation of in-house service including workforce restructure and capacity building projects</w:t>
      </w:r>
    </w:p>
    <w:p w14:paraId="7B95A791" w14:textId="77777777" w:rsidR="00C54512" w:rsidRPr="00BD7183" w:rsidRDefault="00C54512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National finalist in the Health and Social Care Awards</w:t>
      </w:r>
    </w:p>
    <w:p w14:paraId="25B8FFD1" w14:textId="056B12C2" w:rsidR="007B40D7" w:rsidRPr="00BD7183" w:rsidRDefault="007B40D7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>Ma</w:t>
      </w:r>
      <w:r w:rsidR="0046140A" w:rsidRPr="00BD7183">
        <w:rPr>
          <w:rFonts w:ascii="Tw Cen MT" w:hAnsi="Tw Cen MT" w:cs="Arial"/>
        </w:rPr>
        <w:t>naging multi-disciplinary teams</w:t>
      </w:r>
      <w:r w:rsidRPr="00BD7183">
        <w:rPr>
          <w:rFonts w:ascii="Tw Cen MT" w:hAnsi="Tw Cen MT" w:cs="Arial"/>
        </w:rPr>
        <w:t xml:space="preserve"> such as Integrated Community</w:t>
      </w:r>
      <w:r w:rsidR="0046140A" w:rsidRPr="00BD7183">
        <w:rPr>
          <w:rFonts w:ascii="Tw Cen MT" w:hAnsi="Tw Cen MT" w:cs="Arial"/>
        </w:rPr>
        <w:t xml:space="preserve"> Leisure teams</w:t>
      </w:r>
      <w:r w:rsidR="000C55E3" w:rsidRPr="00BD7183">
        <w:rPr>
          <w:rFonts w:ascii="Tw Cen MT" w:hAnsi="Tw Cen MT" w:cs="Arial"/>
        </w:rPr>
        <w:t xml:space="preserve"> for people with Learning Disabilities</w:t>
      </w:r>
    </w:p>
    <w:p w14:paraId="25B8FFD2" w14:textId="77777777" w:rsidR="007B40D7" w:rsidRPr="00BD7183" w:rsidRDefault="007B40D7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 xml:space="preserve">Piloting new technologies with clients to create innovative care solutions using electronic pre-loaded cards to access day opportunities </w:t>
      </w:r>
    </w:p>
    <w:p w14:paraId="25B8FFD3" w14:textId="2F6C8256" w:rsidR="00980EE1" w:rsidRPr="00BD7183" w:rsidRDefault="007B40D7" w:rsidP="00E52B99">
      <w:pPr>
        <w:numPr>
          <w:ilvl w:val="0"/>
          <w:numId w:val="26"/>
        </w:numPr>
        <w:tabs>
          <w:tab w:val="left" w:pos="426"/>
        </w:tabs>
        <w:ind w:left="142" w:hanging="284"/>
        <w:rPr>
          <w:rFonts w:ascii="Tw Cen MT" w:hAnsi="Tw Cen MT" w:cs="Arial"/>
        </w:rPr>
      </w:pPr>
      <w:r w:rsidRPr="00BD7183">
        <w:rPr>
          <w:rFonts w:ascii="Tw Cen MT" w:hAnsi="Tw Cen MT" w:cs="Arial"/>
        </w:rPr>
        <w:t xml:space="preserve">Led brokering the agreements across multi-agencies for integrated service delivery, producing the Service Level Agreements (SLA’s) </w:t>
      </w:r>
      <w:r w:rsidR="0046140A" w:rsidRPr="00BD7183">
        <w:rPr>
          <w:rFonts w:ascii="Tw Cen MT" w:hAnsi="Tw Cen MT" w:cs="Arial"/>
        </w:rPr>
        <w:t>and</w:t>
      </w:r>
      <w:r w:rsidRPr="00BD7183">
        <w:rPr>
          <w:rFonts w:ascii="Tw Cen MT" w:hAnsi="Tw Cen MT" w:cs="Arial"/>
        </w:rPr>
        <w:t xml:space="preserve"> contracts for arrangements</w:t>
      </w:r>
    </w:p>
    <w:p w14:paraId="527146B0" w14:textId="77777777" w:rsidR="00ED6A9E" w:rsidRPr="000234A7" w:rsidRDefault="00ED6A9E" w:rsidP="00E52B99">
      <w:pPr>
        <w:ind w:left="-142" w:hanging="142"/>
        <w:rPr>
          <w:rFonts w:ascii="Tw Cen MT" w:hAnsi="Tw Cen MT" w:cs="Arial"/>
          <w:sz w:val="12"/>
        </w:rPr>
      </w:pPr>
    </w:p>
    <w:p w14:paraId="25B8FFD5" w14:textId="77777777" w:rsidR="004E7B08" w:rsidRPr="00BD7183" w:rsidRDefault="004E7B08" w:rsidP="00E52B99">
      <w:pPr>
        <w:ind w:left="-142" w:hanging="142"/>
        <w:rPr>
          <w:rFonts w:ascii="Tw Cen MT" w:hAnsi="Tw Cen MT" w:cs="Arial"/>
          <w:b/>
        </w:rPr>
      </w:pPr>
      <w:r w:rsidRPr="00BD7183">
        <w:rPr>
          <w:rFonts w:ascii="Tw Cen MT" w:hAnsi="Tw Cen MT" w:cs="Arial"/>
          <w:b/>
        </w:rPr>
        <w:t>Youth Worker (Part-Time)</w:t>
      </w:r>
      <w:r w:rsidR="005B54A8" w:rsidRPr="00BD7183">
        <w:rPr>
          <w:rFonts w:ascii="Tw Cen MT" w:hAnsi="Tw Cen MT" w:cs="Arial"/>
          <w:b/>
        </w:rPr>
        <w:tab/>
      </w:r>
      <w:r w:rsidR="005B54A8" w:rsidRPr="00BD7183">
        <w:rPr>
          <w:rFonts w:ascii="Tw Cen MT" w:hAnsi="Tw Cen MT" w:cs="Arial"/>
          <w:b/>
        </w:rPr>
        <w:tab/>
      </w:r>
      <w:r w:rsidR="005B54A8" w:rsidRPr="00BD7183">
        <w:rPr>
          <w:rFonts w:ascii="Tw Cen MT" w:hAnsi="Tw Cen MT" w:cs="Arial"/>
          <w:b/>
        </w:rPr>
        <w:tab/>
      </w:r>
      <w:r w:rsidRPr="00BD7183">
        <w:rPr>
          <w:rFonts w:ascii="Tw Cen MT" w:hAnsi="Tw Cen MT" w:cs="Arial"/>
        </w:rPr>
        <w:t>Hampshire County Council</w:t>
      </w:r>
      <w:r w:rsidR="005B54A8" w:rsidRPr="00BD7183">
        <w:rPr>
          <w:rFonts w:ascii="Tw Cen MT" w:hAnsi="Tw Cen MT" w:cs="Arial"/>
          <w:b/>
        </w:rPr>
        <w:tab/>
      </w:r>
      <w:r w:rsidR="00E60878" w:rsidRPr="00BD7183">
        <w:rPr>
          <w:rFonts w:ascii="Tw Cen MT" w:hAnsi="Tw Cen MT" w:cs="Arial"/>
          <w:b/>
        </w:rPr>
        <w:t xml:space="preserve"> </w:t>
      </w:r>
      <w:r w:rsidRPr="00BD7183">
        <w:rPr>
          <w:rFonts w:ascii="Tw Cen MT" w:hAnsi="Tw Cen MT" w:cs="Arial"/>
        </w:rPr>
        <w:t>2004</w:t>
      </w:r>
      <w:r w:rsidR="005B54A8" w:rsidRPr="00BD7183">
        <w:rPr>
          <w:rFonts w:ascii="Tw Cen MT" w:hAnsi="Tw Cen MT" w:cs="Arial"/>
        </w:rPr>
        <w:t>-</w:t>
      </w:r>
      <w:r w:rsidRPr="00BD7183">
        <w:rPr>
          <w:rFonts w:ascii="Tw Cen MT" w:hAnsi="Tw Cen MT" w:cs="Arial"/>
        </w:rPr>
        <w:t xml:space="preserve">2007 </w:t>
      </w:r>
    </w:p>
    <w:p w14:paraId="25B8FFD6" w14:textId="77777777" w:rsidR="004E7B08" w:rsidRPr="00BD7183" w:rsidRDefault="004E7B08" w:rsidP="00E52B99">
      <w:pPr>
        <w:ind w:left="-142" w:hanging="142"/>
        <w:rPr>
          <w:rFonts w:ascii="Tw Cen MT" w:hAnsi="Tw Cen MT" w:cs="Arial"/>
          <w:b/>
        </w:rPr>
      </w:pPr>
      <w:r w:rsidRPr="00BD7183">
        <w:rPr>
          <w:rFonts w:ascii="Tw Cen MT" w:hAnsi="Tw Cen MT" w:cs="Arial"/>
          <w:b/>
        </w:rPr>
        <w:t>Community Warden</w:t>
      </w:r>
      <w:r w:rsidR="005B54A8" w:rsidRPr="00BD7183">
        <w:rPr>
          <w:rFonts w:ascii="Tw Cen MT" w:hAnsi="Tw Cen MT" w:cs="Arial"/>
          <w:b/>
        </w:rPr>
        <w:tab/>
      </w:r>
      <w:r w:rsidR="005B54A8" w:rsidRPr="00BD7183">
        <w:rPr>
          <w:rFonts w:ascii="Tw Cen MT" w:hAnsi="Tw Cen MT" w:cs="Arial"/>
          <w:b/>
        </w:rPr>
        <w:tab/>
      </w:r>
      <w:r w:rsidR="005B54A8" w:rsidRPr="00BD7183">
        <w:rPr>
          <w:rFonts w:ascii="Tw Cen MT" w:hAnsi="Tw Cen MT" w:cs="Arial"/>
          <w:b/>
        </w:rPr>
        <w:tab/>
      </w:r>
      <w:r w:rsidR="005B54A8" w:rsidRPr="00BD7183">
        <w:rPr>
          <w:rFonts w:ascii="Tw Cen MT" w:hAnsi="Tw Cen MT" w:cs="Arial"/>
          <w:b/>
        </w:rPr>
        <w:tab/>
      </w:r>
      <w:r w:rsidRPr="00BD7183">
        <w:rPr>
          <w:rFonts w:ascii="Tw Cen MT" w:hAnsi="Tw Cen MT" w:cs="Arial"/>
        </w:rPr>
        <w:t>Wokingham Borough Council</w:t>
      </w:r>
      <w:r w:rsidR="005B54A8" w:rsidRPr="00BD7183">
        <w:rPr>
          <w:rFonts w:ascii="Tw Cen MT" w:hAnsi="Tw Cen MT" w:cs="Arial"/>
          <w:b/>
        </w:rPr>
        <w:tab/>
      </w:r>
      <w:r w:rsidR="00E60878" w:rsidRPr="00BD7183">
        <w:rPr>
          <w:rFonts w:ascii="Tw Cen MT" w:hAnsi="Tw Cen MT" w:cs="Arial"/>
          <w:b/>
        </w:rPr>
        <w:t xml:space="preserve"> </w:t>
      </w:r>
      <w:r w:rsidR="00DE2135" w:rsidRPr="00BD7183">
        <w:rPr>
          <w:rFonts w:ascii="Tw Cen MT" w:hAnsi="Tw Cen MT" w:cs="Arial"/>
        </w:rPr>
        <w:t>2004</w:t>
      </w:r>
      <w:r w:rsidR="005B54A8" w:rsidRPr="00BD7183">
        <w:rPr>
          <w:rFonts w:ascii="Tw Cen MT" w:hAnsi="Tw Cen MT" w:cs="Arial"/>
        </w:rPr>
        <w:t>-</w:t>
      </w:r>
      <w:r w:rsidR="00DE2135" w:rsidRPr="00BD7183">
        <w:rPr>
          <w:rFonts w:ascii="Tw Cen MT" w:hAnsi="Tw Cen MT" w:cs="Arial"/>
        </w:rPr>
        <w:t>2006</w:t>
      </w:r>
    </w:p>
    <w:p w14:paraId="25B8FFD7" w14:textId="77777777" w:rsidR="005B54A8" w:rsidRPr="00BD7183" w:rsidRDefault="004E7B08" w:rsidP="00E52B99">
      <w:pPr>
        <w:ind w:left="-142" w:hanging="142"/>
        <w:rPr>
          <w:rFonts w:ascii="Tw Cen MT" w:hAnsi="Tw Cen MT" w:cs="Arial"/>
          <w:b/>
        </w:rPr>
      </w:pPr>
      <w:r w:rsidRPr="00BD7183">
        <w:rPr>
          <w:rFonts w:ascii="Tw Cen MT" w:hAnsi="Tw Cen MT" w:cs="Arial"/>
          <w:b/>
        </w:rPr>
        <w:t>Duty Manager &amp; Ski/Snowboard Instructor</w:t>
      </w:r>
      <w:bookmarkEnd w:id="1"/>
      <w:r w:rsidR="005B54A8" w:rsidRPr="00BD7183">
        <w:rPr>
          <w:rFonts w:ascii="Tw Cen MT" w:hAnsi="Tw Cen MT" w:cs="Arial"/>
          <w:b/>
        </w:rPr>
        <w:tab/>
      </w:r>
      <w:r w:rsidRPr="00BD7183">
        <w:rPr>
          <w:rFonts w:ascii="Tw Cen MT" w:hAnsi="Tw Cen MT" w:cs="Arial"/>
        </w:rPr>
        <w:t>Alpine Snowsports</w:t>
      </w:r>
      <w:bookmarkEnd w:id="2"/>
      <w:r w:rsidR="005B54A8" w:rsidRPr="00BD7183">
        <w:rPr>
          <w:rFonts w:ascii="Tw Cen MT" w:hAnsi="Tw Cen MT" w:cs="Arial"/>
        </w:rPr>
        <w:t>, Aldershot</w:t>
      </w:r>
      <w:r w:rsidR="005B54A8" w:rsidRPr="00BD7183">
        <w:rPr>
          <w:rFonts w:ascii="Tw Cen MT" w:hAnsi="Tw Cen MT" w:cs="Arial"/>
        </w:rPr>
        <w:tab/>
      </w:r>
      <w:r w:rsidR="00E60878" w:rsidRPr="00BD7183">
        <w:rPr>
          <w:rFonts w:ascii="Tw Cen MT" w:hAnsi="Tw Cen MT" w:cs="Arial"/>
        </w:rPr>
        <w:t xml:space="preserve"> </w:t>
      </w:r>
      <w:r w:rsidR="005B54A8" w:rsidRPr="00BD7183">
        <w:rPr>
          <w:rFonts w:ascii="Tw Cen MT" w:hAnsi="Tw Cen MT" w:cs="Arial"/>
        </w:rPr>
        <w:t>2002-2004</w:t>
      </w:r>
    </w:p>
    <w:p w14:paraId="07EEB7C2" w14:textId="1978F614" w:rsidR="009D6530" w:rsidRPr="00E52B99" w:rsidRDefault="009D6530" w:rsidP="00A00006">
      <w:pPr>
        <w:spacing w:before="120" w:after="120"/>
        <w:ind w:hanging="426"/>
        <w:rPr>
          <w:rFonts w:ascii="Tw Cen MT" w:hAnsi="Tw Cen MT" w:cs="Arial"/>
          <w:b/>
          <w:sz w:val="28"/>
        </w:rPr>
      </w:pPr>
      <w:r w:rsidRPr="00E52B99">
        <w:rPr>
          <w:rFonts w:ascii="Tw Cen MT" w:hAnsi="Tw Cen MT" w:cs="Arial"/>
          <w:b/>
          <w:sz w:val="28"/>
        </w:rPr>
        <w:t xml:space="preserve">Sabbatical </w:t>
      </w:r>
      <w:r w:rsidR="00B84041" w:rsidRPr="00B84041">
        <w:rPr>
          <w:rFonts w:ascii="Tw Cen MT" w:hAnsi="Tw Cen MT" w:cs="Arial"/>
          <w:b/>
          <w:sz w:val="28"/>
        </w:rPr>
        <w:t>- learning, study and exploration</w:t>
      </w:r>
    </w:p>
    <w:p w14:paraId="2E1753F0" w14:textId="1AEAE57C" w:rsidR="00B05F5F" w:rsidRDefault="0029476B" w:rsidP="00B05F5F">
      <w:pPr>
        <w:rPr>
          <w:rFonts w:ascii="Tw Cen MT" w:hAnsi="Tw Cen MT" w:cs="Arial"/>
        </w:rPr>
      </w:pPr>
      <w:r w:rsidRPr="0029476B">
        <w:rPr>
          <w:rFonts w:ascii="Tw Cen MT" w:hAnsi="Tw Cen MT" w:cs="Arial"/>
        </w:rPr>
        <w:t>Experiencing first-hand how different countries and cultures are approaching complex social and environmental issues. Coinciding with our 10-year wedding anniversary my wife, a civil servant, and I journeyed across 14 Asian destinations on a 9</w:t>
      </w:r>
      <w:r>
        <w:rPr>
          <w:rFonts w:ascii="Tw Cen MT" w:hAnsi="Tw Cen MT" w:cs="Arial"/>
        </w:rPr>
        <w:t>-</w:t>
      </w:r>
      <w:r w:rsidRPr="0029476B">
        <w:rPr>
          <w:rFonts w:ascii="Tw Cen MT" w:hAnsi="Tw Cen MT" w:cs="Arial"/>
        </w:rPr>
        <w:t xml:space="preserve">month sabbatical. I was privileged to experience some of </w:t>
      </w:r>
      <w:r w:rsidR="00A00006" w:rsidRPr="0029476B">
        <w:rPr>
          <w:rFonts w:ascii="Tw Cen MT" w:hAnsi="Tw Cen MT" w:cs="Arial"/>
        </w:rPr>
        <w:t>our planets most diverse natural wonders, explore different cultures and take time to study and learn, including successfully completing The British Psychological Society Primary Cert in Performance Coaching.</w:t>
      </w:r>
    </w:p>
    <w:p w14:paraId="2F7210FC" w14:textId="72B64E20" w:rsidR="00B05F5F" w:rsidRPr="00E52B99" w:rsidRDefault="00B05F5F" w:rsidP="00A00006">
      <w:pPr>
        <w:spacing w:before="120" w:after="120"/>
        <w:ind w:hanging="426"/>
        <w:rPr>
          <w:rFonts w:ascii="Tw Cen MT" w:hAnsi="Tw Cen MT" w:cs="Arial"/>
          <w:b/>
          <w:sz w:val="28"/>
        </w:rPr>
      </w:pPr>
      <w:r w:rsidRPr="00E52B99">
        <w:rPr>
          <w:rFonts w:ascii="Tw Cen MT" w:hAnsi="Tw Cen MT" w:cs="Arial"/>
          <w:b/>
          <w:sz w:val="28"/>
        </w:rPr>
        <w:lastRenderedPageBreak/>
        <w:t>Sabbatical</w:t>
      </w:r>
      <w:r w:rsidR="00B84041">
        <w:rPr>
          <w:rFonts w:ascii="Tw Cen MT" w:hAnsi="Tw Cen MT" w:cs="Arial"/>
          <w:b/>
          <w:sz w:val="28"/>
        </w:rPr>
        <w:t xml:space="preserve"> </w:t>
      </w:r>
      <w:r w:rsidR="00B84041" w:rsidRPr="00B84041">
        <w:rPr>
          <w:rFonts w:ascii="Tw Cen MT" w:hAnsi="Tw Cen MT" w:cs="Arial"/>
          <w:b/>
          <w:sz w:val="28"/>
        </w:rPr>
        <w:t>- learning, study and exploration</w:t>
      </w:r>
      <w:r w:rsidRPr="00E52B99">
        <w:rPr>
          <w:rFonts w:ascii="Tw Cen MT" w:hAnsi="Tw Cen MT" w:cs="Arial"/>
          <w:b/>
          <w:sz w:val="28"/>
        </w:rPr>
        <w:t xml:space="preserve"> </w:t>
      </w:r>
      <w:r w:rsidRPr="00A00006">
        <w:rPr>
          <w:rFonts w:ascii="Tw Cen MT" w:hAnsi="Tw Cen MT" w:cs="Arial"/>
          <w:b/>
          <w:i/>
          <w:sz w:val="28"/>
        </w:rPr>
        <w:t>…continued</w:t>
      </w:r>
    </w:p>
    <w:p w14:paraId="59C5984B" w14:textId="07531F78" w:rsidR="00B05F5F" w:rsidRPr="00A00006" w:rsidRDefault="0029476B" w:rsidP="00A00006">
      <w:pPr>
        <w:rPr>
          <w:rFonts w:ascii="Tw Cen MT" w:hAnsi="Tw Cen MT" w:cs="Arial"/>
        </w:rPr>
      </w:pPr>
      <w:r w:rsidRPr="0029476B">
        <w:rPr>
          <w:rFonts w:ascii="Tw Cen MT" w:hAnsi="Tw Cen MT" w:cs="Arial"/>
        </w:rPr>
        <w:t>Gaining new insights, perspectives and inspiration in the pursuit of deepening an understanding of social change and impactful ways of meeting needs of individuals and communities.</w:t>
      </w:r>
    </w:p>
    <w:p w14:paraId="25B8FFD9" w14:textId="11007643" w:rsidR="00F671B7" w:rsidRPr="00E52B99" w:rsidRDefault="00FD1E4D" w:rsidP="00A00006">
      <w:pPr>
        <w:spacing w:before="120" w:after="120"/>
        <w:ind w:hanging="426"/>
        <w:rPr>
          <w:rFonts w:ascii="Tw Cen MT" w:hAnsi="Tw Cen MT" w:cs="Arial"/>
          <w:b/>
          <w:sz w:val="28"/>
        </w:rPr>
      </w:pPr>
      <w:r w:rsidRPr="00E52B99">
        <w:rPr>
          <w:rFonts w:ascii="Tw Cen MT" w:hAnsi="Tw Cen MT" w:cs="Arial"/>
          <w:b/>
          <w:sz w:val="28"/>
        </w:rPr>
        <w:t>Education</w:t>
      </w:r>
    </w:p>
    <w:p w14:paraId="25B8FFDA" w14:textId="77777777" w:rsidR="00F671B7" w:rsidRPr="00BD7183" w:rsidRDefault="00F671B7" w:rsidP="00F671B7">
      <w:pPr>
        <w:rPr>
          <w:rFonts w:ascii="Tw Cen MT" w:hAnsi="Tw Cen MT" w:cs="Arial"/>
        </w:rPr>
      </w:pPr>
      <w:r w:rsidRPr="00BD7183">
        <w:rPr>
          <w:rFonts w:ascii="Tw Cen MT" w:hAnsi="Tw Cen MT" w:cs="Arial"/>
        </w:rPr>
        <w:t>NVQ Level 3 - Youth Work.</w:t>
      </w:r>
    </w:p>
    <w:p w14:paraId="25B8FFDB" w14:textId="77777777" w:rsidR="00F671B7" w:rsidRPr="00BD7183" w:rsidRDefault="00F671B7" w:rsidP="00F671B7">
      <w:pPr>
        <w:rPr>
          <w:rFonts w:ascii="Tw Cen MT" w:hAnsi="Tw Cen MT" w:cs="Arial"/>
        </w:rPr>
      </w:pPr>
      <w:r w:rsidRPr="00BD7183">
        <w:rPr>
          <w:rFonts w:ascii="Tw Cen MT" w:hAnsi="Tw Cen MT" w:cs="Arial"/>
        </w:rPr>
        <w:t>5 x GCSE’s Grade A-C - Maths, English, Science(s), Resistant Materials.</w:t>
      </w:r>
    </w:p>
    <w:p w14:paraId="25B8FFDD" w14:textId="77777777" w:rsidR="0082258F" w:rsidRPr="00E52B99" w:rsidRDefault="005B54A8" w:rsidP="00A00006">
      <w:pPr>
        <w:spacing w:before="120" w:after="120"/>
        <w:ind w:hanging="426"/>
        <w:rPr>
          <w:rFonts w:ascii="Tw Cen MT" w:hAnsi="Tw Cen MT" w:cs="Arial"/>
          <w:b/>
          <w:sz w:val="28"/>
        </w:rPr>
      </w:pPr>
      <w:r w:rsidRPr="00E52B99">
        <w:rPr>
          <w:rFonts w:ascii="Tw Cen MT" w:hAnsi="Tw Cen MT" w:cs="Arial"/>
          <w:b/>
          <w:sz w:val="28"/>
        </w:rPr>
        <w:t>Interests</w:t>
      </w:r>
    </w:p>
    <w:p w14:paraId="47B0A81B" w14:textId="4C98B308" w:rsidR="005B02DD" w:rsidRPr="00BD7183" w:rsidRDefault="001B1F88" w:rsidP="000A1993">
      <w:pPr>
        <w:rPr>
          <w:rFonts w:ascii="Tw Cen MT" w:hAnsi="Tw Cen MT" w:cs="Arial"/>
        </w:rPr>
      </w:pPr>
      <w:r w:rsidRPr="00BD7183">
        <w:rPr>
          <w:rFonts w:ascii="Tw Cen MT" w:hAnsi="Tw Cen MT" w:cs="Arial"/>
        </w:rPr>
        <w:t>P</w:t>
      </w:r>
      <w:r w:rsidR="00B31C65" w:rsidRPr="00BD7183">
        <w:rPr>
          <w:rFonts w:ascii="Tw Cen MT" w:hAnsi="Tw Cen MT" w:cs="Arial"/>
        </w:rPr>
        <w:t>racticing</w:t>
      </w:r>
      <w:r w:rsidRPr="00BD7183">
        <w:rPr>
          <w:rFonts w:ascii="Tw Cen MT" w:hAnsi="Tw Cen MT" w:cs="Arial"/>
        </w:rPr>
        <w:t xml:space="preserve"> and advocating for</w:t>
      </w:r>
      <w:r w:rsidR="00B31C65" w:rsidRPr="00BD7183">
        <w:rPr>
          <w:rFonts w:ascii="Tw Cen MT" w:hAnsi="Tw Cen MT" w:cs="Arial"/>
        </w:rPr>
        <w:t xml:space="preserve"> ethical consumption; reducing </w:t>
      </w:r>
      <w:r w:rsidR="00772414" w:rsidRPr="00BD7183">
        <w:rPr>
          <w:rFonts w:ascii="Tw Cen MT" w:hAnsi="Tw Cen MT" w:cs="Arial"/>
        </w:rPr>
        <w:t>our</w:t>
      </w:r>
      <w:r w:rsidR="00B31C65" w:rsidRPr="00BD7183">
        <w:rPr>
          <w:rFonts w:ascii="Tw Cen MT" w:hAnsi="Tw Cen MT" w:cs="Arial"/>
        </w:rPr>
        <w:t xml:space="preserve"> impact on people and the planet. D</w:t>
      </w:r>
      <w:r w:rsidR="005B02DD" w:rsidRPr="00BD7183">
        <w:rPr>
          <w:rFonts w:ascii="Tw Cen MT" w:hAnsi="Tw Cen MT" w:cs="Arial"/>
        </w:rPr>
        <w:t>iscovering great design, from architecture</w:t>
      </w:r>
      <w:r w:rsidR="00B31C65" w:rsidRPr="00BD7183">
        <w:rPr>
          <w:rFonts w:ascii="Tw Cen MT" w:hAnsi="Tw Cen MT" w:cs="Arial"/>
        </w:rPr>
        <w:t xml:space="preserve"> </w:t>
      </w:r>
      <w:r w:rsidR="005B02DD" w:rsidRPr="00BD7183">
        <w:rPr>
          <w:rFonts w:ascii="Tw Cen MT" w:hAnsi="Tw Cen MT" w:cs="Arial"/>
        </w:rPr>
        <w:t>to handmade furniture or jewellery</w:t>
      </w:r>
      <w:r w:rsidR="0042672B" w:rsidRPr="00BD7183">
        <w:rPr>
          <w:rFonts w:ascii="Tw Cen MT" w:hAnsi="Tw Cen MT" w:cs="Arial"/>
        </w:rPr>
        <w:t>.</w:t>
      </w:r>
      <w:r w:rsidR="005B02DD" w:rsidRPr="00BD7183">
        <w:rPr>
          <w:rFonts w:ascii="Tw Cen MT" w:hAnsi="Tw Cen MT" w:cs="Arial"/>
        </w:rPr>
        <w:t xml:space="preserve"> </w:t>
      </w:r>
    </w:p>
    <w:p w14:paraId="5CA8F830" w14:textId="7FC74447" w:rsidR="0042672B" w:rsidRPr="00BD7183" w:rsidRDefault="0042672B" w:rsidP="000A1993">
      <w:pPr>
        <w:rPr>
          <w:rFonts w:ascii="Tw Cen MT" w:hAnsi="Tw Cen MT" w:cs="Arial"/>
        </w:rPr>
      </w:pPr>
      <w:r w:rsidRPr="00BD7183">
        <w:rPr>
          <w:rFonts w:ascii="Tw Cen MT" w:hAnsi="Tw Cen MT" w:cs="Arial"/>
        </w:rPr>
        <w:t xml:space="preserve">Volunteering locally in Clapham, London, supporting street homelessness and </w:t>
      </w:r>
      <w:r w:rsidR="00B31C65" w:rsidRPr="00BD7183">
        <w:rPr>
          <w:rFonts w:ascii="Tw Cen MT" w:hAnsi="Tw Cen MT" w:cs="Arial"/>
        </w:rPr>
        <w:t xml:space="preserve">working at the Hub, which provides </w:t>
      </w:r>
      <w:proofErr w:type="gramStart"/>
      <w:r w:rsidR="00B31C65" w:rsidRPr="00BD7183">
        <w:rPr>
          <w:rFonts w:ascii="Tw Cen MT" w:hAnsi="Tw Cen MT" w:cs="Arial"/>
        </w:rPr>
        <w:t>a safe haven</w:t>
      </w:r>
      <w:proofErr w:type="gramEnd"/>
      <w:r w:rsidR="00B31C65" w:rsidRPr="00BD7183">
        <w:rPr>
          <w:rFonts w:ascii="Tw Cen MT" w:hAnsi="Tw Cen MT" w:cs="Arial"/>
        </w:rPr>
        <w:t xml:space="preserve"> for vulnerable people and those with minor injuries on a Friday and Saturday night. Keeping fit through various sports.</w:t>
      </w:r>
    </w:p>
    <w:p w14:paraId="3A86B3DB" w14:textId="77777777" w:rsidR="00255214" w:rsidRPr="00255214" w:rsidRDefault="00255214" w:rsidP="00A00006">
      <w:pPr>
        <w:spacing w:before="120" w:after="120"/>
        <w:ind w:hanging="426"/>
        <w:rPr>
          <w:rFonts w:ascii="Tw Cen MT" w:hAnsi="Tw Cen MT" w:cs="Arial"/>
          <w:b/>
          <w:sz w:val="28"/>
        </w:rPr>
      </w:pPr>
      <w:r w:rsidRPr="00255214">
        <w:rPr>
          <w:rFonts w:ascii="Tw Cen MT" w:hAnsi="Tw Cen MT" w:cs="Arial"/>
          <w:b/>
          <w:sz w:val="28"/>
        </w:rPr>
        <w:t>Security Vetting</w:t>
      </w:r>
    </w:p>
    <w:p w14:paraId="5CAE9A6B" w14:textId="77777777" w:rsidR="00255214" w:rsidRPr="00BD7183" w:rsidRDefault="00255214" w:rsidP="00255214">
      <w:pPr>
        <w:rPr>
          <w:rFonts w:ascii="Tw Cen MT" w:hAnsi="Tw Cen MT" w:cs="Arial"/>
          <w:b/>
        </w:rPr>
      </w:pPr>
      <w:r w:rsidRPr="00BD7183">
        <w:rPr>
          <w:rFonts w:ascii="Tw Cen MT" w:hAnsi="Tw Cen MT" w:cs="Arial"/>
        </w:rPr>
        <w:t>Counter-Terrorist Check (CTC) - expires 21/06/2025</w:t>
      </w:r>
    </w:p>
    <w:p w14:paraId="25B8FFE0" w14:textId="2E77A36E" w:rsidR="00734256" w:rsidRPr="00A00006" w:rsidRDefault="005B54A8" w:rsidP="00A00006">
      <w:pPr>
        <w:spacing w:before="120" w:after="120"/>
        <w:ind w:hanging="426"/>
        <w:rPr>
          <w:rFonts w:ascii="Tw Cen MT" w:hAnsi="Tw Cen MT" w:cs="Arial"/>
          <w:b/>
          <w:sz w:val="28"/>
        </w:rPr>
      </w:pPr>
      <w:r w:rsidRPr="00E52B99">
        <w:rPr>
          <w:rFonts w:ascii="Tw Cen MT" w:hAnsi="Tw Cen MT" w:cs="Arial"/>
          <w:b/>
          <w:sz w:val="28"/>
        </w:rPr>
        <w:t>References</w:t>
      </w:r>
      <w:r w:rsidRPr="00A00006">
        <w:rPr>
          <w:rFonts w:ascii="Tw Cen MT" w:hAnsi="Tw Cen MT" w:cs="Arial"/>
          <w:b/>
          <w:sz w:val="28"/>
        </w:rPr>
        <w:t xml:space="preserve"> </w:t>
      </w:r>
    </w:p>
    <w:p w14:paraId="25B8FFE1" w14:textId="77777777" w:rsidR="0082258F" w:rsidRPr="00E84CEB" w:rsidRDefault="00734256" w:rsidP="000A1993">
      <w:pPr>
        <w:rPr>
          <w:rFonts w:ascii="Tw Cen MT" w:hAnsi="Tw Cen MT" w:cs="Arial"/>
        </w:rPr>
      </w:pPr>
      <w:r w:rsidRPr="00BD7183">
        <w:rPr>
          <w:rFonts w:ascii="Tw Cen MT" w:hAnsi="Tw Cen MT" w:cs="Arial"/>
        </w:rPr>
        <w:t>A</w:t>
      </w:r>
      <w:r w:rsidR="005B54A8" w:rsidRPr="00BD7183">
        <w:rPr>
          <w:rFonts w:ascii="Tw Cen MT" w:hAnsi="Tw Cen MT" w:cs="Arial"/>
        </w:rPr>
        <w:t>vailable on request.</w:t>
      </w:r>
      <w:bookmarkStart w:id="3" w:name="_GoBack"/>
      <w:bookmarkEnd w:id="3"/>
    </w:p>
    <w:sectPr w:rsidR="0082258F" w:rsidRPr="00E84CEB" w:rsidSect="00C27B06">
      <w:type w:val="continuous"/>
      <w:pgSz w:w="11906" w:h="16838"/>
      <w:pgMar w:top="709" w:right="849" w:bottom="993" w:left="993" w:header="709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28B8F" w14:textId="77777777" w:rsidR="00685379" w:rsidRDefault="00685379" w:rsidP="005B54A8">
      <w:r>
        <w:separator/>
      </w:r>
    </w:p>
  </w:endnote>
  <w:endnote w:type="continuationSeparator" w:id="0">
    <w:p w14:paraId="5E3C7E54" w14:textId="77777777" w:rsidR="00685379" w:rsidRDefault="00685379" w:rsidP="005B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8FFE6" w14:textId="07A8C251" w:rsidR="005B54A8" w:rsidRPr="00C27B06" w:rsidRDefault="00E112AF" w:rsidP="00E112AF">
    <w:pPr>
      <w:pStyle w:val="Footer"/>
      <w:rPr>
        <w:rFonts w:ascii="Tw Cen MT" w:hAnsi="Tw Cen MT" w:cs="Calibri"/>
        <w:sz w:val="22"/>
        <w:szCs w:val="22"/>
      </w:rPr>
    </w:pPr>
    <w:r w:rsidRPr="00C27B06">
      <w:rPr>
        <w:rFonts w:ascii="Tw Cen MT" w:hAnsi="Tw Cen MT" w:cs="Calibri"/>
        <w:sz w:val="22"/>
        <w:szCs w:val="22"/>
      </w:rPr>
      <w:t xml:space="preserve">Mr Mark Methven                                </w:t>
    </w:r>
    <w:r w:rsidR="006A4510" w:rsidRPr="00C27B06">
      <w:rPr>
        <w:rFonts w:ascii="Tw Cen MT" w:hAnsi="Tw Cen MT" w:cs="Calibri"/>
        <w:sz w:val="22"/>
        <w:szCs w:val="22"/>
      </w:rPr>
      <w:t xml:space="preserve">     </w:t>
    </w:r>
    <w:r w:rsidR="003C4285">
      <w:rPr>
        <w:rFonts w:ascii="Tw Cen MT" w:hAnsi="Tw Cen MT" w:cs="Calibri"/>
        <w:sz w:val="22"/>
        <w:szCs w:val="22"/>
      </w:rPr>
      <w:t xml:space="preserve">      </w:t>
    </w:r>
    <w:r w:rsidR="006A4510" w:rsidRPr="00C27B06">
      <w:rPr>
        <w:rFonts w:ascii="Tw Cen MT" w:hAnsi="Tw Cen MT" w:cs="Calibri"/>
        <w:sz w:val="22"/>
        <w:szCs w:val="22"/>
      </w:rPr>
      <w:t xml:space="preserve">   </w:t>
    </w:r>
    <w:r w:rsidR="00BD235B">
      <w:rPr>
        <w:rFonts w:ascii="Tw Cen MT" w:hAnsi="Tw Cen MT" w:cs="Calibri"/>
        <w:sz w:val="22"/>
        <w:szCs w:val="22"/>
      </w:rPr>
      <w:tab/>
    </w:r>
    <w:r w:rsidR="00BD235B">
      <w:rPr>
        <w:rFonts w:ascii="Tw Cen MT" w:hAnsi="Tw Cen MT" w:cs="Calibri"/>
        <w:sz w:val="22"/>
        <w:szCs w:val="22"/>
      </w:rPr>
      <w:tab/>
    </w:r>
    <w:r w:rsidRPr="00C27B06">
      <w:rPr>
        <w:rFonts w:ascii="Tw Cen MT" w:hAnsi="Tw Cen MT" w:cs="Calibri"/>
        <w:sz w:val="22"/>
        <w:szCs w:val="22"/>
      </w:rPr>
      <w:t xml:space="preserve">Page </w:t>
    </w:r>
    <w:r w:rsidRPr="00C27B06">
      <w:rPr>
        <w:rFonts w:ascii="Tw Cen MT" w:hAnsi="Tw Cen MT" w:cs="Calibri"/>
        <w:b/>
        <w:sz w:val="22"/>
        <w:szCs w:val="22"/>
      </w:rPr>
      <w:fldChar w:fldCharType="begin"/>
    </w:r>
    <w:r w:rsidRPr="00C27B06">
      <w:rPr>
        <w:rFonts w:ascii="Tw Cen MT" w:hAnsi="Tw Cen MT" w:cs="Calibri"/>
        <w:b/>
        <w:sz w:val="22"/>
        <w:szCs w:val="22"/>
      </w:rPr>
      <w:instrText xml:space="preserve"> PAGE </w:instrText>
    </w:r>
    <w:r w:rsidRPr="00C27B06">
      <w:rPr>
        <w:rFonts w:ascii="Tw Cen MT" w:hAnsi="Tw Cen MT" w:cs="Calibri"/>
        <w:b/>
        <w:sz w:val="22"/>
        <w:szCs w:val="22"/>
      </w:rPr>
      <w:fldChar w:fldCharType="separate"/>
    </w:r>
    <w:r w:rsidR="00764B9C" w:rsidRPr="00C27B06">
      <w:rPr>
        <w:rFonts w:ascii="Tw Cen MT" w:hAnsi="Tw Cen MT" w:cs="Calibri"/>
        <w:b/>
        <w:noProof/>
        <w:sz w:val="22"/>
        <w:szCs w:val="22"/>
      </w:rPr>
      <w:t>5</w:t>
    </w:r>
    <w:r w:rsidRPr="00C27B06">
      <w:rPr>
        <w:rFonts w:ascii="Tw Cen MT" w:hAnsi="Tw Cen MT" w:cs="Calibri"/>
        <w:b/>
        <w:sz w:val="22"/>
        <w:szCs w:val="22"/>
      </w:rPr>
      <w:fldChar w:fldCharType="end"/>
    </w:r>
    <w:r w:rsidRPr="00C27B06">
      <w:rPr>
        <w:rFonts w:ascii="Tw Cen MT" w:hAnsi="Tw Cen MT" w:cs="Calibri"/>
        <w:sz w:val="22"/>
        <w:szCs w:val="22"/>
      </w:rPr>
      <w:t xml:space="preserve"> of </w:t>
    </w:r>
    <w:r w:rsidRPr="00C27B06">
      <w:rPr>
        <w:rFonts w:ascii="Tw Cen MT" w:hAnsi="Tw Cen MT" w:cs="Calibri"/>
        <w:b/>
        <w:sz w:val="22"/>
        <w:szCs w:val="22"/>
      </w:rPr>
      <w:fldChar w:fldCharType="begin"/>
    </w:r>
    <w:r w:rsidRPr="00C27B06">
      <w:rPr>
        <w:rFonts w:ascii="Tw Cen MT" w:hAnsi="Tw Cen MT" w:cs="Calibri"/>
        <w:b/>
        <w:sz w:val="22"/>
        <w:szCs w:val="22"/>
      </w:rPr>
      <w:instrText xml:space="preserve"> NUMPAGES  </w:instrText>
    </w:r>
    <w:r w:rsidRPr="00C27B06">
      <w:rPr>
        <w:rFonts w:ascii="Tw Cen MT" w:hAnsi="Tw Cen MT" w:cs="Calibri"/>
        <w:b/>
        <w:sz w:val="22"/>
        <w:szCs w:val="22"/>
      </w:rPr>
      <w:fldChar w:fldCharType="separate"/>
    </w:r>
    <w:r w:rsidR="00764B9C" w:rsidRPr="00C27B06">
      <w:rPr>
        <w:rFonts w:ascii="Tw Cen MT" w:hAnsi="Tw Cen MT" w:cs="Calibri"/>
        <w:b/>
        <w:noProof/>
        <w:sz w:val="22"/>
        <w:szCs w:val="22"/>
      </w:rPr>
      <w:t>5</w:t>
    </w:r>
    <w:r w:rsidRPr="00C27B06">
      <w:rPr>
        <w:rFonts w:ascii="Tw Cen MT" w:hAnsi="Tw Cen MT" w:cs="Calibri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8C97A" w14:textId="77777777" w:rsidR="00685379" w:rsidRDefault="00685379" w:rsidP="005B54A8">
      <w:r>
        <w:separator/>
      </w:r>
    </w:p>
  </w:footnote>
  <w:footnote w:type="continuationSeparator" w:id="0">
    <w:p w14:paraId="07E4FC66" w14:textId="77777777" w:rsidR="00685379" w:rsidRDefault="00685379" w:rsidP="005B5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4044"/>
    <w:multiLevelType w:val="multilevel"/>
    <w:tmpl w:val="002A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118F5"/>
    <w:multiLevelType w:val="hybridMultilevel"/>
    <w:tmpl w:val="36CA3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66F9"/>
    <w:multiLevelType w:val="hybridMultilevel"/>
    <w:tmpl w:val="6764E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A0C74"/>
    <w:multiLevelType w:val="hybridMultilevel"/>
    <w:tmpl w:val="02D85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64BDF"/>
    <w:multiLevelType w:val="hybridMultilevel"/>
    <w:tmpl w:val="03424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D050D"/>
    <w:multiLevelType w:val="hybridMultilevel"/>
    <w:tmpl w:val="D2A820F8"/>
    <w:lvl w:ilvl="0" w:tplc="080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54D37B4"/>
    <w:multiLevelType w:val="hybridMultilevel"/>
    <w:tmpl w:val="4C1E7FAE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28964F64"/>
    <w:multiLevelType w:val="hybridMultilevel"/>
    <w:tmpl w:val="F8A6A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95521"/>
    <w:multiLevelType w:val="hybridMultilevel"/>
    <w:tmpl w:val="386C0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9363E"/>
    <w:multiLevelType w:val="hybridMultilevel"/>
    <w:tmpl w:val="39FC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D72EE"/>
    <w:multiLevelType w:val="hybridMultilevel"/>
    <w:tmpl w:val="ABB27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46094"/>
    <w:multiLevelType w:val="hybridMultilevel"/>
    <w:tmpl w:val="B7609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44809"/>
    <w:multiLevelType w:val="hybridMultilevel"/>
    <w:tmpl w:val="79EC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577B7"/>
    <w:multiLevelType w:val="hybridMultilevel"/>
    <w:tmpl w:val="0E122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A1660"/>
    <w:multiLevelType w:val="hybridMultilevel"/>
    <w:tmpl w:val="363CE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86749"/>
    <w:multiLevelType w:val="hybridMultilevel"/>
    <w:tmpl w:val="5068F5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21A55"/>
    <w:multiLevelType w:val="hybridMultilevel"/>
    <w:tmpl w:val="C97E7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62879"/>
    <w:multiLevelType w:val="hybridMultilevel"/>
    <w:tmpl w:val="A3403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C487A"/>
    <w:multiLevelType w:val="hybridMultilevel"/>
    <w:tmpl w:val="513A7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114D4"/>
    <w:multiLevelType w:val="hybridMultilevel"/>
    <w:tmpl w:val="69229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C3C50"/>
    <w:multiLevelType w:val="hybridMultilevel"/>
    <w:tmpl w:val="101EA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F5CBE"/>
    <w:multiLevelType w:val="hybridMultilevel"/>
    <w:tmpl w:val="6D98C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C648B"/>
    <w:multiLevelType w:val="hybridMultilevel"/>
    <w:tmpl w:val="D02A6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12006"/>
    <w:multiLevelType w:val="hybridMultilevel"/>
    <w:tmpl w:val="8C563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12E0E"/>
    <w:multiLevelType w:val="hybridMultilevel"/>
    <w:tmpl w:val="03AEAC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24027"/>
    <w:multiLevelType w:val="hybridMultilevel"/>
    <w:tmpl w:val="9EF6D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01150"/>
    <w:multiLevelType w:val="hybridMultilevel"/>
    <w:tmpl w:val="988A7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D4D82"/>
    <w:multiLevelType w:val="hybridMultilevel"/>
    <w:tmpl w:val="87E4D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36056"/>
    <w:multiLevelType w:val="hybridMultilevel"/>
    <w:tmpl w:val="FF46B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67888"/>
    <w:multiLevelType w:val="hybridMultilevel"/>
    <w:tmpl w:val="99967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9634D"/>
    <w:multiLevelType w:val="hybridMultilevel"/>
    <w:tmpl w:val="834C5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549C5"/>
    <w:multiLevelType w:val="hybridMultilevel"/>
    <w:tmpl w:val="2FB8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F765A"/>
    <w:multiLevelType w:val="hybridMultilevel"/>
    <w:tmpl w:val="5A68E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85D73"/>
    <w:multiLevelType w:val="hybridMultilevel"/>
    <w:tmpl w:val="B54A8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5"/>
  </w:num>
  <w:num w:numId="4">
    <w:abstractNumId w:val="29"/>
  </w:num>
  <w:num w:numId="5">
    <w:abstractNumId w:val="20"/>
  </w:num>
  <w:num w:numId="6">
    <w:abstractNumId w:val="26"/>
  </w:num>
  <w:num w:numId="7">
    <w:abstractNumId w:val="9"/>
  </w:num>
  <w:num w:numId="8">
    <w:abstractNumId w:val="16"/>
  </w:num>
  <w:num w:numId="9">
    <w:abstractNumId w:val="11"/>
  </w:num>
  <w:num w:numId="10">
    <w:abstractNumId w:val="30"/>
  </w:num>
  <w:num w:numId="11">
    <w:abstractNumId w:val="4"/>
  </w:num>
  <w:num w:numId="12">
    <w:abstractNumId w:val="13"/>
  </w:num>
  <w:num w:numId="13">
    <w:abstractNumId w:val="31"/>
  </w:num>
  <w:num w:numId="14">
    <w:abstractNumId w:val="28"/>
  </w:num>
  <w:num w:numId="15">
    <w:abstractNumId w:val="14"/>
  </w:num>
  <w:num w:numId="16">
    <w:abstractNumId w:val="18"/>
  </w:num>
  <w:num w:numId="17">
    <w:abstractNumId w:val="17"/>
  </w:num>
  <w:num w:numId="18">
    <w:abstractNumId w:val="23"/>
  </w:num>
  <w:num w:numId="19">
    <w:abstractNumId w:val="3"/>
  </w:num>
  <w:num w:numId="20">
    <w:abstractNumId w:val="12"/>
  </w:num>
  <w:num w:numId="21">
    <w:abstractNumId w:val="2"/>
  </w:num>
  <w:num w:numId="22">
    <w:abstractNumId w:val="1"/>
  </w:num>
  <w:num w:numId="23">
    <w:abstractNumId w:val="32"/>
  </w:num>
  <w:num w:numId="24">
    <w:abstractNumId w:val="10"/>
  </w:num>
  <w:num w:numId="25">
    <w:abstractNumId w:val="21"/>
  </w:num>
  <w:num w:numId="26">
    <w:abstractNumId w:val="5"/>
  </w:num>
  <w:num w:numId="27">
    <w:abstractNumId w:val="15"/>
  </w:num>
  <w:num w:numId="28">
    <w:abstractNumId w:val="33"/>
  </w:num>
  <w:num w:numId="29">
    <w:abstractNumId w:val="8"/>
  </w:num>
  <w:num w:numId="30">
    <w:abstractNumId w:val="19"/>
  </w:num>
  <w:num w:numId="31">
    <w:abstractNumId w:val="7"/>
  </w:num>
  <w:num w:numId="32">
    <w:abstractNumId w:val="22"/>
  </w:num>
  <w:num w:numId="33">
    <w:abstractNumId w:val="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34"/>
    <w:rsid w:val="000014BC"/>
    <w:rsid w:val="00001CFB"/>
    <w:rsid w:val="00005E8B"/>
    <w:rsid w:val="000100F0"/>
    <w:rsid w:val="00014E4C"/>
    <w:rsid w:val="0001606C"/>
    <w:rsid w:val="000234A7"/>
    <w:rsid w:val="00023FAB"/>
    <w:rsid w:val="00027AC2"/>
    <w:rsid w:val="000308C5"/>
    <w:rsid w:val="00033DFC"/>
    <w:rsid w:val="00033EAE"/>
    <w:rsid w:val="0003437C"/>
    <w:rsid w:val="00037AEE"/>
    <w:rsid w:val="00041C6B"/>
    <w:rsid w:val="000467BB"/>
    <w:rsid w:val="00050032"/>
    <w:rsid w:val="00053E34"/>
    <w:rsid w:val="000560A7"/>
    <w:rsid w:val="00061137"/>
    <w:rsid w:val="0007032B"/>
    <w:rsid w:val="0007113D"/>
    <w:rsid w:val="0007138F"/>
    <w:rsid w:val="00084D5B"/>
    <w:rsid w:val="00087B0E"/>
    <w:rsid w:val="00091E0F"/>
    <w:rsid w:val="00092EBE"/>
    <w:rsid w:val="000A1815"/>
    <w:rsid w:val="000A1993"/>
    <w:rsid w:val="000A3B0B"/>
    <w:rsid w:val="000A78E8"/>
    <w:rsid w:val="000B56EB"/>
    <w:rsid w:val="000B5746"/>
    <w:rsid w:val="000B65DE"/>
    <w:rsid w:val="000B742D"/>
    <w:rsid w:val="000C0430"/>
    <w:rsid w:val="000C3FFE"/>
    <w:rsid w:val="000C5352"/>
    <w:rsid w:val="000C55A4"/>
    <w:rsid w:val="000C55E3"/>
    <w:rsid w:val="000D2C40"/>
    <w:rsid w:val="000D49A4"/>
    <w:rsid w:val="000D71B6"/>
    <w:rsid w:val="000E0605"/>
    <w:rsid w:val="000E3237"/>
    <w:rsid w:val="000E623A"/>
    <w:rsid w:val="000F2DF3"/>
    <w:rsid w:val="000F37F1"/>
    <w:rsid w:val="000F39B3"/>
    <w:rsid w:val="000F4717"/>
    <w:rsid w:val="00107C35"/>
    <w:rsid w:val="00113D34"/>
    <w:rsid w:val="00113EDA"/>
    <w:rsid w:val="0011585D"/>
    <w:rsid w:val="001176B6"/>
    <w:rsid w:val="001206D2"/>
    <w:rsid w:val="001228DE"/>
    <w:rsid w:val="001234ED"/>
    <w:rsid w:val="001314CA"/>
    <w:rsid w:val="001329F0"/>
    <w:rsid w:val="00140354"/>
    <w:rsid w:val="00144D37"/>
    <w:rsid w:val="0015256E"/>
    <w:rsid w:val="00154A26"/>
    <w:rsid w:val="00164C29"/>
    <w:rsid w:val="0016587C"/>
    <w:rsid w:val="00172BC1"/>
    <w:rsid w:val="00174400"/>
    <w:rsid w:val="00177271"/>
    <w:rsid w:val="001817B8"/>
    <w:rsid w:val="001904C4"/>
    <w:rsid w:val="001905F9"/>
    <w:rsid w:val="001907B6"/>
    <w:rsid w:val="00191DB5"/>
    <w:rsid w:val="00194C03"/>
    <w:rsid w:val="00194CA9"/>
    <w:rsid w:val="00195019"/>
    <w:rsid w:val="0019587B"/>
    <w:rsid w:val="00195895"/>
    <w:rsid w:val="001A62F3"/>
    <w:rsid w:val="001A6878"/>
    <w:rsid w:val="001B0898"/>
    <w:rsid w:val="001B1C24"/>
    <w:rsid w:val="001B1F88"/>
    <w:rsid w:val="001B5B55"/>
    <w:rsid w:val="001B66C2"/>
    <w:rsid w:val="001B6894"/>
    <w:rsid w:val="001B6A7A"/>
    <w:rsid w:val="001C52EF"/>
    <w:rsid w:val="001D219B"/>
    <w:rsid w:val="001D3E1A"/>
    <w:rsid w:val="001E33E0"/>
    <w:rsid w:val="001E561C"/>
    <w:rsid w:val="001E6FCC"/>
    <w:rsid w:val="001F1EEE"/>
    <w:rsid w:val="001F40CD"/>
    <w:rsid w:val="002004A7"/>
    <w:rsid w:val="00205843"/>
    <w:rsid w:val="00206BB1"/>
    <w:rsid w:val="00207369"/>
    <w:rsid w:val="00207B5C"/>
    <w:rsid w:val="0021070D"/>
    <w:rsid w:val="00211A76"/>
    <w:rsid w:val="00211E2F"/>
    <w:rsid w:val="00214C41"/>
    <w:rsid w:val="00214DA1"/>
    <w:rsid w:val="002170A0"/>
    <w:rsid w:val="00220A89"/>
    <w:rsid w:val="00221EF4"/>
    <w:rsid w:val="00234B4D"/>
    <w:rsid w:val="00236863"/>
    <w:rsid w:val="002409F6"/>
    <w:rsid w:val="00244BD1"/>
    <w:rsid w:val="00244F46"/>
    <w:rsid w:val="00246EAB"/>
    <w:rsid w:val="00254BE1"/>
    <w:rsid w:val="00255214"/>
    <w:rsid w:val="00257CF4"/>
    <w:rsid w:val="00261DB7"/>
    <w:rsid w:val="0026666B"/>
    <w:rsid w:val="00271C81"/>
    <w:rsid w:val="00273AF6"/>
    <w:rsid w:val="00273BF5"/>
    <w:rsid w:val="00274E25"/>
    <w:rsid w:val="00276350"/>
    <w:rsid w:val="00282506"/>
    <w:rsid w:val="00285B22"/>
    <w:rsid w:val="00287084"/>
    <w:rsid w:val="002879B9"/>
    <w:rsid w:val="0029151F"/>
    <w:rsid w:val="0029476B"/>
    <w:rsid w:val="002956F5"/>
    <w:rsid w:val="00295B00"/>
    <w:rsid w:val="002961AB"/>
    <w:rsid w:val="002B367E"/>
    <w:rsid w:val="002B49E3"/>
    <w:rsid w:val="002C0360"/>
    <w:rsid w:val="002C434D"/>
    <w:rsid w:val="002C4837"/>
    <w:rsid w:val="002D0F4E"/>
    <w:rsid w:val="002D7469"/>
    <w:rsid w:val="002E0502"/>
    <w:rsid w:val="002E11DB"/>
    <w:rsid w:val="002E13A2"/>
    <w:rsid w:val="002E3905"/>
    <w:rsid w:val="002E4768"/>
    <w:rsid w:val="002E51FB"/>
    <w:rsid w:val="002F456B"/>
    <w:rsid w:val="003024DE"/>
    <w:rsid w:val="00304C9F"/>
    <w:rsid w:val="003056AE"/>
    <w:rsid w:val="003160AA"/>
    <w:rsid w:val="0031642F"/>
    <w:rsid w:val="00317BB6"/>
    <w:rsid w:val="00323C6A"/>
    <w:rsid w:val="00325DA0"/>
    <w:rsid w:val="00326D93"/>
    <w:rsid w:val="003345CF"/>
    <w:rsid w:val="003367B4"/>
    <w:rsid w:val="003419BB"/>
    <w:rsid w:val="003459E5"/>
    <w:rsid w:val="003463D7"/>
    <w:rsid w:val="0034706D"/>
    <w:rsid w:val="00347DA6"/>
    <w:rsid w:val="00350EA1"/>
    <w:rsid w:val="0035514D"/>
    <w:rsid w:val="00363E1B"/>
    <w:rsid w:val="0036514E"/>
    <w:rsid w:val="00366495"/>
    <w:rsid w:val="00370DE0"/>
    <w:rsid w:val="003718CD"/>
    <w:rsid w:val="0037423F"/>
    <w:rsid w:val="00374325"/>
    <w:rsid w:val="00375A6F"/>
    <w:rsid w:val="00376707"/>
    <w:rsid w:val="00390095"/>
    <w:rsid w:val="00391CF0"/>
    <w:rsid w:val="00392354"/>
    <w:rsid w:val="003A3052"/>
    <w:rsid w:val="003B5CB9"/>
    <w:rsid w:val="003C0968"/>
    <w:rsid w:val="003C415C"/>
    <w:rsid w:val="003C4285"/>
    <w:rsid w:val="003C697E"/>
    <w:rsid w:val="003D0C1A"/>
    <w:rsid w:val="003D4B8F"/>
    <w:rsid w:val="003D6212"/>
    <w:rsid w:val="003E12CE"/>
    <w:rsid w:val="003E19A5"/>
    <w:rsid w:val="003E2078"/>
    <w:rsid w:val="003E61BB"/>
    <w:rsid w:val="003E6AF0"/>
    <w:rsid w:val="003F14FB"/>
    <w:rsid w:val="00401FF5"/>
    <w:rsid w:val="0040294A"/>
    <w:rsid w:val="004046B6"/>
    <w:rsid w:val="004063A0"/>
    <w:rsid w:val="00412E0C"/>
    <w:rsid w:val="00413112"/>
    <w:rsid w:val="00416FD9"/>
    <w:rsid w:val="004170E2"/>
    <w:rsid w:val="00417D3D"/>
    <w:rsid w:val="00423585"/>
    <w:rsid w:val="00423F5E"/>
    <w:rsid w:val="0042672B"/>
    <w:rsid w:val="00427BA6"/>
    <w:rsid w:val="0043508B"/>
    <w:rsid w:val="00437D5D"/>
    <w:rsid w:val="00442BE8"/>
    <w:rsid w:val="00442EC7"/>
    <w:rsid w:val="004473F1"/>
    <w:rsid w:val="0045249D"/>
    <w:rsid w:val="0046039D"/>
    <w:rsid w:val="0046140A"/>
    <w:rsid w:val="00462FE7"/>
    <w:rsid w:val="004641A5"/>
    <w:rsid w:val="00464AC6"/>
    <w:rsid w:val="00471608"/>
    <w:rsid w:val="00472534"/>
    <w:rsid w:val="00473008"/>
    <w:rsid w:val="0047326E"/>
    <w:rsid w:val="00480105"/>
    <w:rsid w:val="004809A0"/>
    <w:rsid w:val="00481799"/>
    <w:rsid w:val="004821C7"/>
    <w:rsid w:val="00482B76"/>
    <w:rsid w:val="00482F1D"/>
    <w:rsid w:val="00484822"/>
    <w:rsid w:val="004849DF"/>
    <w:rsid w:val="0048556D"/>
    <w:rsid w:val="00485699"/>
    <w:rsid w:val="00486AB2"/>
    <w:rsid w:val="004940CD"/>
    <w:rsid w:val="0049781D"/>
    <w:rsid w:val="004A4192"/>
    <w:rsid w:val="004A5B09"/>
    <w:rsid w:val="004A7D04"/>
    <w:rsid w:val="004B1F71"/>
    <w:rsid w:val="004B75D8"/>
    <w:rsid w:val="004C4AB3"/>
    <w:rsid w:val="004D3B28"/>
    <w:rsid w:val="004D5A2B"/>
    <w:rsid w:val="004E09F9"/>
    <w:rsid w:val="004E0B8A"/>
    <w:rsid w:val="004E27B6"/>
    <w:rsid w:val="004E2B9C"/>
    <w:rsid w:val="004E5765"/>
    <w:rsid w:val="004E7B08"/>
    <w:rsid w:val="00501B42"/>
    <w:rsid w:val="0051018B"/>
    <w:rsid w:val="0051483E"/>
    <w:rsid w:val="00520B7D"/>
    <w:rsid w:val="00522C36"/>
    <w:rsid w:val="00522CED"/>
    <w:rsid w:val="005302B5"/>
    <w:rsid w:val="005318F2"/>
    <w:rsid w:val="00541347"/>
    <w:rsid w:val="00543C77"/>
    <w:rsid w:val="00544BD2"/>
    <w:rsid w:val="005503E0"/>
    <w:rsid w:val="00552C82"/>
    <w:rsid w:val="00554E8A"/>
    <w:rsid w:val="00556D20"/>
    <w:rsid w:val="00562515"/>
    <w:rsid w:val="0056284F"/>
    <w:rsid w:val="00575073"/>
    <w:rsid w:val="005762F3"/>
    <w:rsid w:val="00581D35"/>
    <w:rsid w:val="0058330D"/>
    <w:rsid w:val="00583D82"/>
    <w:rsid w:val="005A0A82"/>
    <w:rsid w:val="005A0FB3"/>
    <w:rsid w:val="005B014D"/>
    <w:rsid w:val="005B02DD"/>
    <w:rsid w:val="005B420D"/>
    <w:rsid w:val="005B45D8"/>
    <w:rsid w:val="005B54A8"/>
    <w:rsid w:val="005B58E7"/>
    <w:rsid w:val="005B6C92"/>
    <w:rsid w:val="005B7BC7"/>
    <w:rsid w:val="005C14E2"/>
    <w:rsid w:val="005C2C82"/>
    <w:rsid w:val="005C5722"/>
    <w:rsid w:val="005D0E87"/>
    <w:rsid w:val="005D1D6B"/>
    <w:rsid w:val="005D3986"/>
    <w:rsid w:val="005D3AC2"/>
    <w:rsid w:val="005D5476"/>
    <w:rsid w:val="005E02AB"/>
    <w:rsid w:val="005E2A89"/>
    <w:rsid w:val="005E7A14"/>
    <w:rsid w:val="005E7B0F"/>
    <w:rsid w:val="005F466B"/>
    <w:rsid w:val="005F72D9"/>
    <w:rsid w:val="005F736E"/>
    <w:rsid w:val="00600348"/>
    <w:rsid w:val="00601054"/>
    <w:rsid w:val="006077E3"/>
    <w:rsid w:val="00610030"/>
    <w:rsid w:val="006119A0"/>
    <w:rsid w:val="006128F0"/>
    <w:rsid w:val="006142A2"/>
    <w:rsid w:val="00614B66"/>
    <w:rsid w:val="00620DA2"/>
    <w:rsid w:val="006210C4"/>
    <w:rsid w:val="006229FF"/>
    <w:rsid w:val="00623E12"/>
    <w:rsid w:val="00624559"/>
    <w:rsid w:val="00626188"/>
    <w:rsid w:val="00626DB7"/>
    <w:rsid w:val="0064253C"/>
    <w:rsid w:val="00650303"/>
    <w:rsid w:val="0065231F"/>
    <w:rsid w:val="006526AF"/>
    <w:rsid w:val="006535F6"/>
    <w:rsid w:val="006607BF"/>
    <w:rsid w:val="006624D2"/>
    <w:rsid w:val="00664DFF"/>
    <w:rsid w:val="0066648C"/>
    <w:rsid w:val="00671C96"/>
    <w:rsid w:val="006727F0"/>
    <w:rsid w:val="006729AE"/>
    <w:rsid w:val="00673553"/>
    <w:rsid w:val="006764A6"/>
    <w:rsid w:val="00683820"/>
    <w:rsid w:val="00685379"/>
    <w:rsid w:val="0068593F"/>
    <w:rsid w:val="00690377"/>
    <w:rsid w:val="00690FFD"/>
    <w:rsid w:val="006934AB"/>
    <w:rsid w:val="00695419"/>
    <w:rsid w:val="006A1AE1"/>
    <w:rsid w:val="006A4510"/>
    <w:rsid w:val="006A70B5"/>
    <w:rsid w:val="006A7AFE"/>
    <w:rsid w:val="006A7BC1"/>
    <w:rsid w:val="006B1794"/>
    <w:rsid w:val="006C069C"/>
    <w:rsid w:val="006C13E8"/>
    <w:rsid w:val="006C3135"/>
    <w:rsid w:val="006C3C49"/>
    <w:rsid w:val="006C54D5"/>
    <w:rsid w:val="006C6956"/>
    <w:rsid w:val="006D35A2"/>
    <w:rsid w:val="006D4CDB"/>
    <w:rsid w:val="006D725A"/>
    <w:rsid w:val="006D7807"/>
    <w:rsid w:val="006E0552"/>
    <w:rsid w:val="006E0568"/>
    <w:rsid w:val="006E2638"/>
    <w:rsid w:val="006E4ED1"/>
    <w:rsid w:val="006E5678"/>
    <w:rsid w:val="006E5717"/>
    <w:rsid w:val="006E782D"/>
    <w:rsid w:val="006E7FDE"/>
    <w:rsid w:val="006F477B"/>
    <w:rsid w:val="00702921"/>
    <w:rsid w:val="007060C6"/>
    <w:rsid w:val="007064A1"/>
    <w:rsid w:val="00706931"/>
    <w:rsid w:val="00713586"/>
    <w:rsid w:val="00713978"/>
    <w:rsid w:val="007170C0"/>
    <w:rsid w:val="00721629"/>
    <w:rsid w:val="0072481B"/>
    <w:rsid w:val="0072728B"/>
    <w:rsid w:val="007278A2"/>
    <w:rsid w:val="007321F4"/>
    <w:rsid w:val="00734256"/>
    <w:rsid w:val="007358C6"/>
    <w:rsid w:val="00737EEB"/>
    <w:rsid w:val="00751DBC"/>
    <w:rsid w:val="007532AB"/>
    <w:rsid w:val="00753A4D"/>
    <w:rsid w:val="0076091B"/>
    <w:rsid w:val="00762B90"/>
    <w:rsid w:val="00764B9C"/>
    <w:rsid w:val="00764D5C"/>
    <w:rsid w:val="00764EB8"/>
    <w:rsid w:val="00772414"/>
    <w:rsid w:val="00776EC0"/>
    <w:rsid w:val="00781773"/>
    <w:rsid w:val="0078457C"/>
    <w:rsid w:val="00784C3E"/>
    <w:rsid w:val="0079001E"/>
    <w:rsid w:val="00792C7B"/>
    <w:rsid w:val="00792E0D"/>
    <w:rsid w:val="007A076B"/>
    <w:rsid w:val="007A4EC0"/>
    <w:rsid w:val="007A580F"/>
    <w:rsid w:val="007B40D7"/>
    <w:rsid w:val="007C558A"/>
    <w:rsid w:val="007D1ACF"/>
    <w:rsid w:val="007E4B56"/>
    <w:rsid w:val="007F0934"/>
    <w:rsid w:val="007F29D7"/>
    <w:rsid w:val="007F44CC"/>
    <w:rsid w:val="00801DBF"/>
    <w:rsid w:val="0081041C"/>
    <w:rsid w:val="0081046F"/>
    <w:rsid w:val="008128FB"/>
    <w:rsid w:val="0082258F"/>
    <w:rsid w:val="00822631"/>
    <w:rsid w:val="00822F25"/>
    <w:rsid w:val="00823E54"/>
    <w:rsid w:val="0082725C"/>
    <w:rsid w:val="008322C5"/>
    <w:rsid w:val="0083484A"/>
    <w:rsid w:val="00835F6F"/>
    <w:rsid w:val="00843CF6"/>
    <w:rsid w:val="008460EC"/>
    <w:rsid w:val="00850699"/>
    <w:rsid w:val="00850F97"/>
    <w:rsid w:val="008529E4"/>
    <w:rsid w:val="008530A9"/>
    <w:rsid w:val="008557A0"/>
    <w:rsid w:val="00857359"/>
    <w:rsid w:val="00867D5E"/>
    <w:rsid w:val="00870672"/>
    <w:rsid w:val="00872321"/>
    <w:rsid w:val="00873D4A"/>
    <w:rsid w:val="00873F21"/>
    <w:rsid w:val="008773C3"/>
    <w:rsid w:val="00877D22"/>
    <w:rsid w:val="00877E1A"/>
    <w:rsid w:val="00880421"/>
    <w:rsid w:val="0088093F"/>
    <w:rsid w:val="00880D44"/>
    <w:rsid w:val="0088567F"/>
    <w:rsid w:val="0088647E"/>
    <w:rsid w:val="00890B50"/>
    <w:rsid w:val="008923BE"/>
    <w:rsid w:val="0089365F"/>
    <w:rsid w:val="00893787"/>
    <w:rsid w:val="00893FDF"/>
    <w:rsid w:val="00895B3C"/>
    <w:rsid w:val="00897475"/>
    <w:rsid w:val="0089754F"/>
    <w:rsid w:val="008975DE"/>
    <w:rsid w:val="008A1023"/>
    <w:rsid w:val="008A12D3"/>
    <w:rsid w:val="008A3BAE"/>
    <w:rsid w:val="008A54A2"/>
    <w:rsid w:val="008B0E0A"/>
    <w:rsid w:val="008B534F"/>
    <w:rsid w:val="008B64FF"/>
    <w:rsid w:val="008C2490"/>
    <w:rsid w:val="008C28F5"/>
    <w:rsid w:val="008D1E94"/>
    <w:rsid w:val="008D2021"/>
    <w:rsid w:val="008D2D5F"/>
    <w:rsid w:val="008D3AE9"/>
    <w:rsid w:val="008D3D2E"/>
    <w:rsid w:val="008D6AD9"/>
    <w:rsid w:val="008E2BAB"/>
    <w:rsid w:val="008E3B2D"/>
    <w:rsid w:val="008E3F5A"/>
    <w:rsid w:val="008E4375"/>
    <w:rsid w:val="008F3CEB"/>
    <w:rsid w:val="008F3E86"/>
    <w:rsid w:val="008F7337"/>
    <w:rsid w:val="009021E5"/>
    <w:rsid w:val="009027DC"/>
    <w:rsid w:val="009035E5"/>
    <w:rsid w:val="009124ED"/>
    <w:rsid w:val="00912809"/>
    <w:rsid w:val="009179A5"/>
    <w:rsid w:val="00921840"/>
    <w:rsid w:val="00921904"/>
    <w:rsid w:val="00925EB1"/>
    <w:rsid w:val="0092798A"/>
    <w:rsid w:val="00942923"/>
    <w:rsid w:val="00946590"/>
    <w:rsid w:val="00950E71"/>
    <w:rsid w:val="00956334"/>
    <w:rsid w:val="00956624"/>
    <w:rsid w:val="00960D0D"/>
    <w:rsid w:val="009726EC"/>
    <w:rsid w:val="009734BE"/>
    <w:rsid w:val="0097653A"/>
    <w:rsid w:val="00980EE1"/>
    <w:rsid w:val="00981724"/>
    <w:rsid w:val="00985819"/>
    <w:rsid w:val="0099057C"/>
    <w:rsid w:val="00990EB7"/>
    <w:rsid w:val="009A44DF"/>
    <w:rsid w:val="009A572F"/>
    <w:rsid w:val="009B02C9"/>
    <w:rsid w:val="009B0E07"/>
    <w:rsid w:val="009B41D3"/>
    <w:rsid w:val="009B4EB9"/>
    <w:rsid w:val="009B4F50"/>
    <w:rsid w:val="009B5E2D"/>
    <w:rsid w:val="009C0679"/>
    <w:rsid w:val="009C121A"/>
    <w:rsid w:val="009C334F"/>
    <w:rsid w:val="009C5173"/>
    <w:rsid w:val="009C5B25"/>
    <w:rsid w:val="009D3EA4"/>
    <w:rsid w:val="009D4B04"/>
    <w:rsid w:val="009D6530"/>
    <w:rsid w:val="009E0C66"/>
    <w:rsid w:val="009E1046"/>
    <w:rsid w:val="009E1248"/>
    <w:rsid w:val="009E192C"/>
    <w:rsid w:val="009E3079"/>
    <w:rsid w:val="009E378E"/>
    <w:rsid w:val="009F0DA4"/>
    <w:rsid w:val="009F6F9D"/>
    <w:rsid w:val="009F79A3"/>
    <w:rsid w:val="009F7F41"/>
    <w:rsid w:val="00A00006"/>
    <w:rsid w:val="00A00FDE"/>
    <w:rsid w:val="00A01FC0"/>
    <w:rsid w:val="00A12484"/>
    <w:rsid w:val="00A1575D"/>
    <w:rsid w:val="00A2231F"/>
    <w:rsid w:val="00A259B2"/>
    <w:rsid w:val="00A37FD9"/>
    <w:rsid w:val="00A44B69"/>
    <w:rsid w:val="00A50A1F"/>
    <w:rsid w:val="00A529C8"/>
    <w:rsid w:val="00A54C45"/>
    <w:rsid w:val="00A56D69"/>
    <w:rsid w:val="00A6312D"/>
    <w:rsid w:val="00A67235"/>
    <w:rsid w:val="00A700D8"/>
    <w:rsid w:val="00A70C8C"/>
    <w:rsid w:val="00A7177C"/>
    <w:rsid w:val="00A742DE"/>
    <w:rsid w:val="00A752DC"/>
    <w:rsid w:val="00A75ED8"/>
    <w:rsid w:val="00A76C3D"/>
    <w:rsid w:val="00A8113E"/>
    <w:rsid w:val="00A822E2"/>
    <w:rsid w:val="00A8330E"/>
    <w:rsid w:val="00A83664"/>
    <w:rsid w:val="00A853C3"/>
    <w:rsid w:val="00A91263"/>
    <w:rsid w:val="00A92D63"/>
    <w:rsid w:val="00A952B9"/>
    <w:rsid w:val="00A953AF"/>
    <w:rsid w:val="00A955DE"/>
    <w:rsid w:val="00A965E3"/>
    <w:rsid w:val="00AA36AC"/>
    <w:rsid w:val="00AA37CF"/>
    <w:rsid w:val="00AA580F"/>
    <w:rsid w:val="00AB1A9D"/>
    <w:rsid w:val="00AB1C5C"/>
    <w:rsid w:val="00AB3211"/>
    <w:rsid w:val="00AB52EB"/>
    <w:rsid w:val="00AB6231"/>
    <w:rsid w:val="00AB687C"/>
    <w:rsid w:val="00AB7263"/>
    <w:rsid w:val="00AC41C7"/>
    <w:rsid w:val="00AC4A16"/>
    <w:rsid w:val="00AD2B13"/>
    <w:rsid w:val="00AD2F26"/>
    <w:rsid w:val="00AD5777"/>
    <w:rsid w:val="00AD7F48"/>
    <w:rsid w:val="00AE2434"/>
    <w:rsid w:val="00AE3E5C"/>
    <w:rsid w:val="00AF013E"/>
    <w:rsid w:val="00AF402C"/>
    <w:rsid w:val="00AF5D3F"/>
    <w:rsid w:val="00AF6BBE"/>
    <w:rsid w:val="00B007D7"/>
    <w:rsid w:val="00B040E3"/>
    <w:rsid w:val="00B05F5F"/>
    <w:rsid w:val="00B061C4"/>
    <w:rsid w:val="00B106B3"/>
    <w:rsid w:val="00B13D6F"/>
    <w:rsid w:val="00B13E76"/>
    <w:rsid w:val="00B17828"/>
    <w:rsid w:val="00B24B34"/>
    <w:rsid w:val="00B31C65"/>
    <w:rsid w:val="00B337B4"/>
    <w:rsid w:val="00B3481C"/>
    <w:rsid w:val="00B35494"/>
    <w:rsid w:val="00B37566"/>
    <w:rsid w:val="00B37BDE"/>
    <w:rsid w:val="00B41391"/>
    <w:rsid w:val="00B45260"/>
    <w:rsid w:val="00B46EBC"/>
    <w:rsid w:val="00B521DB"/>
    <w:rsid w:val="00B57EBB"/>
    <w:rsid w:val="00B61CE3"/>
    <w:rsid w:val="00B75FBF"/>
    <w:rsid w:val="00B838C0"/>
    <w:rsid w:val="00B84041"/>
    <w:rsid w:val="00B90000"/>
    <w:rsid w:val="00B924FD"/>
    <w:rsid w:val="00B93EFD"/>
    <w:rsid w:val="00B94E1C"/>
    <w:rsid w:val="00B96289"/>
    <w:rsid w:val="00BA0DA4"/>
    <w:rsid w:val="00BA262C"/>
    <w:rsid w:val="00BA7385"/>
    <w:rsid w:val="00BA7EE1"/>
    <w:rsid w:val="00BB0AD8"/>
    <w:rsid w:val="00BB3877"/>
    <w:rsid w:val="00BB3C6D"/>
    <w:rsid w:val="00BB48E4"/>
    <w:rsid w:val="00BC2B9B"/>
    <w:rsid w:val="00BD235B"/>
    <w:rsid w:val="00BD7183"/>
    <w:rsid w:val="00BE1CAA"/>
    <w:rsid w:val="00BE46AE"/>
    <w:rsid w:val="00BE50BF"/>
    <w:rsid w:val="00BE53FE"/>
    <w:rsid w:val="00BE7C44"/>
    <w:rsid w:val="00BF0A80"/>
    <w:rsid w:val="00BF39E0"/>
    <w:rsid w:val="00BF4CE9"/>
    <w:rsid w:val="00BF6814"/>
    <w:rsid w:val="00C02A3B"/>
    <w:rsid w:val="00C054D5"/>
    <w:rsid w:val="00C14D4A"/>
    <w:rsid w:val="00C16237"/>
    <w:rsid w:val="00C21A48"/>
    <w:rsid w:val="00C24826"/>
    <w:rsid w:val="00C2548F"/>
    <w:rsid w:val="00C264CB"/>
    <w:rsid w:val="00C27B06"/>
    <w:rsid w:val="00C35E78"/>
    <w:rsid w:val="00C37A41"/>
    <w:rsid w:val="00C438D6"/>
    <w:rsid w:val="00C450F7"/>
    <w:rsid w:val="00C45D8E"/>
    <w:rsid w:val="00C479F1"/>
    <w:rsid w:val="00C50949"/>
    <w:rsid w:val="00C51F9C"/>
    <w:rsid w:val="00C539A1"/>
    <w:rsid w:val="00C54512"/>
    <w:rsid w:val="00C61539"/>
    <w:rsid w:val="00C65061"/>
    <w:rsid w:val="00C66203"/>
    <w:rsid w:val="00C77666"/>
    <w:rsid w:val="00C77A5D"/>
    <w:rsid w:val="00C818DD"/>
    <w:rsid w:val="00C8199C"/>
    <w:rsid w:val="00C84234"/>
    <w:rsid w:val="00C8563F"/>
    <w:rsid w:val="00C86820"/>
    <w:rsid w:val="00C86D96"/>
    <w:rsid w:val="00CA3265"/>
    <w:rsid w:val="00CA427D"/>
    <w:rsid w:val="00CA4555"/>
    <w:rsid w:val="00CA4981"/>
    <w:rsid w:val="00CB05BB"/>
    <w:rsid w:val="00CB1965"/>
    <w:rsid w:val="00CB1D15"/>
    <w:rsid w:val="00CB5A11"/>
    <w:rsid w:val="00CC08CF"/>
    <w:rsid w:val="00CC3036"/>
    <w:rsid w:val="00CC34A5"/>
    <w:rsid w:val="00CC45A5"/>
    <w:rsid w:val="00CC6081"/>
    <w:rsid w:val="00CC7B4D"/>
    <w:rsid w:val="00CC7B93"/>
    <w:rsid w:val="00CD590B"/>
    <w:rsid w:val="00CE20F6"/>
    <w:rsid w:val="00CE5043"/>
    <w:rsid w:val="00CF19C8"/>
    <w:rsid w:val="00CF210E"/>
    <w:rsid w:val="00CF4E17"/>
    <w:rsid w:val="00CF5A81"/>
    <w:rsid w:val="00CF6A4F"/>
    <w:rsid w:val="00D00D79"/>
    <w:rsid w:val="00D02DA8"/>
    <w:rsid w:val="00D05923"/>
    <w:rsid w:val="00D1075E"/>
    <w:rsid w:val="00D20DB9"/>
    <w:rsid w:val="00D2167B"/>
    <w:rsid w:val="00D264DF"/>
    <w:rsid w:val="00D26EF9"/>
    <w:rsid w:val="00D27EBC"/>
    <w:rsid w:val="00D27FEB"/>
    <w:rsid w:val="00D34EF6"/>
    <w:rsid w:val="00D406AA"/>
    <w:rsid w:val="00D42EE3"/>
    <w:rsid w:val="00D43135"/>
    <w:rsid w:val="00D46829"/>
    <w:rsid w:val="00D603A3"/>
    <w:rsid w:val="00D609F1"/>
    <w:rsid w:val="00D67A92"/>
    <w:rsid w:val="00D744F5"/>
    <w:rsid w:val="00D7677A"/>
    <w:rsid w:val="00D77B2A"/>
    <w:rsid w:val="00D860E5"/>
    <w:rsid w:val="00D9127E"/>
    <w:rsid w:val="00D91D04"/>
    <w:rsid w:val="00D92A9F"/>
    <w:rsid w:val="00D9378F"/>
    <w:rsid w:val="00D93CD1"/>
    <w:rsid w:val="00D97BD9"/>
    <w:rsid w:val="00DA0E32"/>
    <w:rsid w:val="00DA1EA9"/>
    <w:rsid w:val="00DA6F80"/>
    <w:rsid w:val="00DB4E39"/>
    <w:rsid w:val="00DB58C5"/>
    <w:rsid w:val="00DB75C1"/>
    <w:rsid w:val="00DC29B6"/>
    <w:rsid w:val="00DC2E69"/>
    <w:rsid w:val="00DC32E8"/>
    <w:rsid w:val="00DC535D"/>
    <w:rsid w:val="00DC7ECD"/>
    <w:rsid w:val="00DD3EDB"/>
    <w:rsid w:val="00DD7F23"/>
    <w:rsid w:val="00DE2135"/>
    <w:rsid w:val="00DE578B"/>
    <w:rsid w:val="00DE5AC3"/>
    <w:rsid w:val="00DE6B50"/>
    <w:rsid w:val="00DF33F7"/>
    <w:rsid w:val="00DF75BD"/>
    <w:rsid w:val="00DF7EF2"/>
    <w:rsid w:val="00E02CC0"/>
    <w:rsid w:val="00E04A77"/>
    <w:rsid w:val="00E0646B"/>
    <w:rsid w:val="00E07328"/>
    <w:rsid w:val="00E07664"/>
    <w:rsid w:val="00E112AF"/>
    <w:rsid w:val="00E15026"/>
    <w:rsid w:val="00E22285"/>
    <w:rsid w:val="00E242F3"/>
    <w:rsid w:val="00E24B2E"/>
    <w:rsid w:val="00E257EC"/>
    <w:rsid w:val="00E26902"/>
    <w:rsid w:val="00E44CBD"/>
    <w:rsid w:val="00E44FBC"/>
    <w:rsid w:val="00E4710C"/>
    <w:rsid w:val="00E52B99"/>
    <w:rsid w:val="00E53E17"/>
    <w:rsid w:val="00E54DE3"/>
    <w:rsid w:val="00E55913"/>
    <w:rsid w:val="00E606C5"/>
    <w:rsid w:val="00E60878"/>
    <w:rsid w:val="00E6373A"/>
    <w:rsid w:val="00E645E4"/>
    <w:rsid w:val="00E661A8"/>
    <w:rsid w:val="00E70B36"/>
    <w:rsid w:val="00E765E8"/>
    <w:rsid w:val="00E767A6"/>
    <w:rsid w:val="00E775C9"/>
    <w:rsid w:val="00E828FD"/>
    <w:rsid w:val="00E84CEB"/>
    <w:rsid w:val="00E905A0"/>
    <w:rsid w:val="00E90FA1"/>
    <w:rsid w:val="00E9434D"/>
    <w:rsid w:val="00E94371"/>
    <w:rsid w:val="00E956DF"/>
    <w:rsid w:val="00E96E78"/>
    <w:rsid w:val="00EA342F"/>
    <w:rsid w:val="00EA7B64"/>
    <w:rsid w:val="00EB05F7"/>
    <w:rsid w:val="00EB1311"/>
    <w:rsid w:val="00EC0B54"/>
    <w:rsid w:val="00EC662C"/>
    <w:rsid w:val="00EC6630"/>
    <w:rsid w:val="00EC7B4F"/>
    <w:rsid w:val="00EC7E08"/>
    <w:rsid w:val="00ED0284"/>
    <w:rsid w:val="00ED6A9E"/>
    <w:rsid w:val="00EE2997"/>
    <w:rsid w:val="00EE2A1A"/>
    <w:rsid w:val="00EE590E"/>
    <w:rsid w:val="00EF1207"/>
    <w:rsid w:val="00EF28ED"/>
    <w:rsid w:val="00EF367C"/>
    <w:rsid w:val="00EF42C6"/>
    <w:rsid w:val="00EF62C9"/>
    <w:rsid w:val="00EF6765"/>
    <w:rsid w:val="00EF78EF"/>
    <w:rsid w:val="00F024E2"/>
    <w:rsid w:val="00F030FF"/>
    <w:rsid w:val="00F05EC4"/>
    <w:rsid w:val="00F121BF"/>
    <w:rsid w:val="00F140F1"/>
    <w:rsid w:val="00F15538"/>
    <w:rsid w:val="00F23440"/>
    <w:rsid w:val="00F34D23"/>
    <w:rsid w:val="00F400F8"/>
    <w:rsid w:val="00F4142D"/>
    <w:rsid w:val="00F41BBB"/>
    <w:rsid w:val="00F43606"/>
    <w:rsid w:val="00F443E1"/>
    <w:rsid w:val="00F51383"/>
    <w:rsid w:val="00F5419C"/>
    <w:rsid w:val="00F54342"/>
    <w:rsid w:val="00F579C1"/>
    <w:rsid w:val="00F61AA5"/>
    <w:rsid w:val="00F671B7"/>
    <w:rsid w:val="00F7175D"/>
    <w:rsid w:val="00F7223F"/>
    <w:rsid w:val="00F77C73"/>
    <w:rsid w:val="00F805DA"/>
    <w:rsid w:val="00F834D2"/>
    <w:rsid w:val="00F83F98"/>
    <w:rsid w:val="00F944AA"/>
    <w:rsid w:val="00F948BD"/>
    <w:rsid w:val="00F95003"/>
    <w:rsid w:val="00F96471"/>
    <w:rsid w:val="00F964D6"/>
    <w:rsid w:val="00FA28A6"/>
    <w:rsid w:val="00FA307E"/>
    <w:rsid w:val="00FA372A"/>
    <w:rsid w:val="00FA7CF4"/>
    <w:rsid w:val="00FB0781"/>
    <w:rsid w:val="00FB2701"/>
    <w:rsid w:val="00FB533B"/>
    <w:rsid w:val="00FB5B1E"/>
    <w:rsid w:val="00FC4E75"/>
    <w:rsid w:val="00FC50EF"/>
    <w:rsid w:val="00FC7B47"/>
    <w:rsid w:val="00FD1E4D"/>
    <w:rsid w:val="00FD2CCA"/>
    <w:rsid w:val="00FD36A6"/>
    <w:rsid w:val="00FD5A7B"/>
    <w:rsid w:val="00FE133B"/>
    <w:rsid w:val="00FE3A54"/>
    <w:rsid w:val="00FE557E"/>
    <w:rsid w:val="00FE6DA6"/>
    <w:rsid w:val="00FE6E5F"/>
    <w:rsid w:val="00FE73B5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B8FF3B"/>
  <w15:docId w15:val="{EA472B50-D587-4530-9FC8-C8AF345F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 Antiqua" w:hAnsi="Book Antiqua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E7B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Pr>
      <w:b/>
      <w:bCs/>
      <w:sz w:val="22"/>
    </w:rPr>
  </w:style>
  <w:style w:type="paragraph" w:styleId="BodyText">
    <w:name w:val="Body Text"/>
    <w:basedOn w:val="Normal"/>
    <w:semiHidden/>
    <w:rPr>
      <w:rFonts w:ascii="Book Antiqua" w:hAnsi="Book Antiqua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4Char">
    <w:name w:val="Heading 4 Char"/>
    <w:link w:val="Heading4"/>
    <w:uiPriority w:val="9"/>
    <w:semiHidden/>
    <w:rsid w:val="004E7B0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Strong">
    <w:name w:val="Strong"/>
    <w:uiPriority w:val="22"/>
    <w:qFormat/>
    <w:rsid w:val="004E7B08"/>
    <w:rPr>
      <w:b/>
      <w:bCs/>
    </w:rPr>
  </w:style>
  <w:style w:type="character" w:customStyle="1" w:styleId="org">
    <w:name w:val="org"/>
    <w:basedOn w:val="DefaultParagraphFont"/>
    <w:rsid w:val="004E7B08"/>
  </w:style>
  <w:style w:type="paragraph" w:customStyle="1" w:styleId="orgstats">
    <w:name w:val="orgstats"/>
    <w:basedOn w:val="Normal"/>
    <w:rsid w:val="004E7B08"/>
    <w:pPr>
      <w:spacing w:before="100" w:beforeAutospacing="1" w:after="100" w:afterAutospacing="1"/>
    </w:pPr>
    <w:rPr>
      <w:lang w:eastAsia="en-GB"/>
    </w:rPr>
  </w:style>
  <w:style w:type="paragraph" w:customStyle="1" w:styleId="period">
    <w:name w:val="period"/>
    <w:basedOn w:val="Normal"/>
    <w:rsid w:val="004E7B08"/>
    <w:pPr>
      <w:spacing w:before="100" w:beforeAutospacing="1" w:after="100" w:afterAutospacing="1"/>
    </w:pPr>
    <w:rPr>
      <w:lang w:eastAsia="en-GB"/>
    </w:rPr>
  </w:style>
  <w:style w:type="character" w:customStyle="1" w:styleId="duration">
    <w:name w:val="duration"/>
    <w:basedOn w:val="DefaultParagraphFont"/>
    <w:rsid w:val="004E7B08"/>
  </w:style>
  <w:style w:type="character" w:customStyle="1" w:styleId="value-title">
    <w:name w:val="value-title"/>
    <w:basedOn w:val="DefaultParagraphFont"/>
    <w:rsid w:val="004E7B08"/>
  </w:style>
  <w:style w:type="character" w:customStyle="1" w:styleId="location">
    <w:name w:val="location"/>
    <w:basedOn w:val="DefaultParagraphFont"/>
    <w:rsid w:val="004E7B08"/>
  </w:style>
  <w:style w:type="paragraph" w:styleId="NormalWeb">
    <w:name w:val="Normal (Web)"/>
    <w:basedOn w:val="Normal"/>
    <w:uiPriority w:val="99"/>
    <w:semiHidden/>
    <w:unhideWhenUsed/>
    <w:rsid w:val="00781773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B54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B54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B54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B54A8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77666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B0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6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40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1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68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6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42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574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5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3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67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02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54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88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97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9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872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7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7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781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1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85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239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94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6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1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3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5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651">
                          <w:marLeft w:val="0"/>
                          <w:marRight w:val="3"/>
                          <w:marTop w:val="0"/>
                          <w:marBottom w:val="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8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255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Samsung Electronics</Company>
  <LinksUpToDate>false</LinksUpToDate>
  <CharactersWithSpaces>14906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SEC</dc:creator>
  <cp:lastModifiedBy>Mark Methven</cp:lastModifiedBy>
  <cp:revision>5</cp:revision>
  <cp:lastPrinted>2004-09-13T12:29:00Z</cp:lastPrinted>
  <dcterms:created xsi:type="dcterms:W3CDTF">2019-01-13T10:42:00Z</dcterms:created>
  <dcterms:modified xsi:type="dcterms:W3CDTF">2019-01-24T10:11:00Z</dcterms:modified>
</cp:coreProperties>
</file>